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755EA2" w:rsidR="00755EA2" w:rsidP="00000A5A" w:rsidRDefault="000322E6" w14:paraId="3F4A767F" w14:textId="1868882D">
      <w:pPr>
        <w:spacing w:after="0" w:line="276" w:lineRule="auto"/>
        <w:jc w:val="both"/>
        <w:rPr>
          <w:rFonts w:ascii="Geomanist Regular" w:hAnsi="Geomanist Regular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C8069E2" wp14:editId="67B89910">
            <wp:simplePos x="0" y="0"/>
            <wp:positionH relativeFrom="column">
              <wp:posOffset>-1009650</wp:posOffset>
            </wp:positionH>
            <wp:positionV relativeFrom="paragraph">
              <wp:posOffset>-993140</wp:posOffset>
            </wp:positionV>
            <wp:extent cx="8020050" cy="10852773"/>
            <wp:effectExtent l="0" t="0" r="0" b="635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0" cy="1085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19ED">
        <w:rPr>
          <w:noProof/>
        </w:rPr>
        <w:drawing>
          <wp:anchor distT="0" distB="0" distL="114300" distR="114300" simplePos="0" relativeHeight="251658241" behindDoc="0" locked="0" layoutInCell="1" allowOverlap="1" wp14:anchorId="1E66C1B5" wp14:editId="615F8F6C">
            <wp:simplePos x="0" y="0"/>
            <wp:positionH relativeFrom="column">
              <wp:posOffset>-695325</wp:posOffset>
            </wp:positionH>
            <wp:positionV relativeFrom="paragraph">
              <wp:posOffset>-295275</wp:posOffset>
            </wp:positionV>
            <wp:extent cx="1890000" cy="972000"/>
            <wp:effectExtent l="0" t="0" r="0" b="0"/>
            <wp:wrapNone/>
            <wp:docPr id="25" name="Imagen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n 25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000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755EA2" w:rsidR="00755EA2" w:rsidP="00000A5A" w:rsidRDefault="00755EA2" w14:paraId="64435CB1" w14:textId="16D5A30F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6A04A083" w14:textId="093C1B17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54C484E4" w14:textId="465D1772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F52109" w:rsidP="00000A5A" w:rsidRDefault="00F52109" w14:paraId="24B88533" w14:textId="2BD57EDA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5350CA4A" w14:textId="71ACE53A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3C5CFF83" w14:textId="2D29276A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14BBE326" w14:textId="0EDF721B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06848BF8" w14:textId="25FA6CE8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1330C285" w14:textId="50A331AC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1FB566A8" w14:textId="0D300656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066FD9C7" w14:textId="0C02542E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5064149E" w14:textId="2A77DC2C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5346579A" w14:textId="4C9BA40F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09F1A99F" w14:textId="4943D9BE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4983AB9E" w:rsidRDefault="05EE9772" w14:paraId="745F2089" w14:textId="52337841">
      <w:pPr>
        <w:spacing w:after="0" w:line="276" w:lineRule="auto"/>
        <w:jc w:val="center"/>
        <w:rPr>
          <w:b/>
          <w:bCs/>
          <w:sz w:val="72"/>
          <w:szCs w:val="72"/>
        </w:rPr>
      </w:pPr>
      <w:r w:rsidRPr="4983AB9E">
        <w:rPr>
          <w:b/>
          <w:bCs/>
          <w:sz w:val="72"/>
          <w:szCs w:val="72"/>
        </w:rPr>
        <w:t>SISTEMA DE INDICADORES</w:t>
      </w:r>
      <w:r w:rsidRPr="4983AB9E">
        <w:rPr>
          <w:rFonts w:eastAsiaTheme="minorEastAsia"/>
          <w:b/>
          <w:bCs/>
          <w:sz w:val="72"/>
          <w:szCs w:val="72"/>
        </w:rPr>
        <w:t xml:space="preserve"> Strategy AM &amp; PSM S.A.S.</w:t>
      </w:r>
    </w:p>
    <w:p w:rsidRPr="00755EA2" w:rsidR="00755EA2" w:rsidP="00000A5A" w:rsidRDefault="00755EA2" w14:paraId="3240F956" w14:textId="2647DD54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74D25507" w14:textId="17D16150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71B25884" w14:textId="29B9FEFC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68D35112" w14:textId="0DDA0DB0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014BCCDE" w14:textId="5AE46B75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7AFEC971" w14:textId="20508961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755EA2" w:rsidP="00000A5A" w:rsidRDefault="00755EA2" w14:paraId="0A31AFBE" w14:textId="6B8DD771">
      <w:pPr>
        <w:spacing w:after="0" w:line="276" w:lineRule="auto"/>
        <w:jc w:val="both"/>
        <w:rPr>
          <w:rFonts w:ascii="Geomanist Regular" w:hAnsi="Geomanist Regular"/>
        </w:rPr>
      </w:pPr>
    </w:p>
    <w:p w:rsidR="00755EA2" w:rsidP="00000A5A" w:rsidRDefault="00755EA2" w14:paraId="56C0F870" w14:textId="1BDC846B">
      <w:pPr>
        <w:spacing w:after="0" w:line="276" w:lineRule="auto"/>
        <w:jc w:val="both"/>
        <w:rPr>
          <w:rFonts w:ascii="Geomanist Regular" w:hAnsi="Geomanist Regular"/>
        </w:rPr>
      </w:pPr>
    </w:p>
    <w:p w:rsidRPr="00755EA2" w:rsidR="00FE7BA6" w:rsidP="00000A5A" w:rsidRDefault="00FE7BA6" w14:paraId="6569790A" w14:textId="77777777">
      <w:pPr>
        <w:spacing w:after="0" w:line="276" w:lineRule="auto"/>
        <w:jc w:val="both"/>
        <w:rPr>
          <w:rFonts w:ascii="Geomanist Regular" w:hAnsi="Geomanist Regular"/>
        </w:rPr>
      </w:pPr>
    </w:p>
    <w:p w:rsidR="00BC3369" w:rsidP="00000A5A" w:rsidRDefault="00BC3369" w14:paraId="3F0D8682" w14:textId="5215C027">
      <w:pPr>
        <w:spacing w:after="0" w:line="276" w:lineRule="auto"/>
        <w:jc w:val="both"/>
        <w:rPr>
          <w:rFonts w:ascii="Geomanist Regular" w:hAnsi="Geomanist Regular"/>
        </w:rPr>
      </w:pPr>
    </w:p>
    <w:p w:rsidR="00BC3369" w:rsidP="00000A5A" w:rsidRDefault="00BC3369" w14:paraId="5E82197B" w14:textId="32240A42">
      <w:pPr>
        <w:spacing w:after="0" w:line="276" w:lineRule="auto"/>
        <w:jc w:val="both"/>
        <w:rPr>
          <w:rFonts w:ascii="Geomanist Regular" w:hAnsi="Geomanist Regular"/>
        </w:rPr>
      </w:pPr>
    </w:p>
    <w:p w:rsidR="00BC3369" w:rsidP="00000A5A" w:rsidRDefault="00BC3369" w14:paraId="48AA0B76" w14:textId="21BA4CC4">
      <w:pPr>
        <w:spacing w:after="0" w:line="276" w:lineRule="auto"/>
        <w:jc w:val="both"/>
        <w:rPr>
          <w:rFonts w:ascii="Geomanist Regular" w:hAnsi="Geomanist Regular"/>
        </w:rPr>
      </w:pPr>
    </w:p>
    <w:p w:rsidR="00BC3369" w:rsidP="00000A5A" w:rsidRDefault="00BC3369" w14:paraId="21B0AE45" w14:textId="57E6E9E9">
      <w:pPr>
        <w:spacing w:after="0" w:line="276" w:lineRule="auto"/>
        <w:jc w:val="both"/>
        <w:rPr>
          <w:rFonts w:ascii="Geomanist Regular" w:hAnsi="Geomanist Regular"/>
        </w:rPr>
      </w:pPr>
    </w:p>
    <w:p w:rsidR="00BC3369" w:rsidP="00000A5A" w:rsidRDefault="00BC3369" w14:paraId="3223C95C" w14:textId="43E5894B">
      <w:pPr>
        <w:spacing w:after="0" w:line="276" w:lineRule="auto"/>
        <w:jc w:val="both"/>
        <w:rPr>
          <w:rFonts w:ascii="Geomanist Regular" w:hAnsi="Geomanist Regular"/>
        </w:rPr>
      </w:pPr>
    </w:p>
    <w:p w:rsidR="006252AB" w:rsidP="00000A5A" w:rsidRDefault="006252AB" w14:paraId="2D104F44" w14:textId="77777777">
      <w:pPr>
        <w:spacing w:before="120" w:after="0" w:line="276" w:lineRule="auto"/>
        <w:jc w:val="both"/>
        <w:rPr>
          <w:rFonts w:ascii="Geomanist Book" w:hAnsi="Geomanist Book"/>
          <w:b/>
          <w:bCs/>
        </w:rPr>
      </w:pPr>
      <w:bookmarkStart w:name="_Toc50108932" w:id="0"/>
      <w:bookmarkEnd w:id="0"/>
    </w:p>
    <w:p w:rsidR="00E101B7" w:rsidP="00000A5A" w:rsidRDefault="00E101B7" w14:paraId="1655618A" w14:textId="77777777">
      <w:pPr>
        <w:pStyle w:val="Heading1"/>
        <w:spacing w:after="0" w:line="276" w:lineRule="auto"/>
        <w:jc w:val="both"/>
      </w:pPr>
    </w:p>
    <w:p w:rsidR="0062356A" w:rsidP="00000A5A" w:rsidRDefault="0062356A" w14:paraId="18979B2A" w14:textId="77777777">
      <w:pPr>
        <w:spacing w:after="0" w:line="276" w:lineRule="auto"/>
        <w:jc w:val="center"/>
        <w:rPr>
          <w:b/>
          <w:bCs/>
        </w:rPr>
      </w:pPr>
    </w:p>
    <w:p w:rsidR="0062356A" w:rsidP="00000A5A" w:rsidRDefault="0062356A" w14:paraId="235AC10F" w14:textId="77777777">
      <w:pPr>
        <w:spacing w:after="0" w:line="276" w:lineRule="auto"/>
        <w:jc w:val="center"/>
        <w:rPr>
          <w:b/>
          <w:bCs/>
        </w:rPr>
      </w:pPr>
    </w:p>
    <w:p w:rsidR="0062356A" w:rsidP="4983AB9E" w:rsidRDefault="0062356A" w14:paraId="095D92C8" w14:textId="0B604E05">
      <w:pPr>
        <w:spacing w:after="0" w:line="276" w:lineRule="auto"/>
        <w:jc w:val="center"/>
        <w:rPr>
          <w:b/>
          <w:bCs/>
        </w:rPr>
      </w:pPr>
    </w:p>
    <w:p w:rsidR="4983AB9E" w:rsidP="4983AB9E" w:rsidRDefault="4983AB9E" w14:paraId="2AA66E29" w14:textId="3C3A896A">
      <w:pPr>
        <w:spacing w:after="0" w:line="276" w:lineRule="auto"/>
        <w:jc w:val="center"/>
        <w:rPr>
          <w:b/>
          <w:bCs/>
        </w:rPr>
      </w:pPr>
    </w:p>
    <w:p w:rsidR="0062356A" w:rsidP="00000A5A" w:rsidRDefault="0062356A" w14:paraId="2D505D08" w14:textId="77777777">
      <w:pPr>
        <w:spacing w:after="0" w:line="276" w:lineRule="auto"/>
        <w:jc w:val="center"/>
        <w:rPr>
          <w:b/>
          <w:bCs/>
        </w:rPr>
      </w:pPr>
    </w:p>
    <w:p w:rsidR="244E397A" w:rsidP="244E397A" w:rsidRDefault="244E397A" w14:paraId="157332D5" w14:textId="462D7B9A">
      <w:pPr>
        <w:spacing w:after="0" w:line="276" w:lineRule="auto"/>
        <w:jc w:val="center"/>
        <w:rPr>
          <w:b w:val="1"/>
          <w:bCs w:val="1"/>
        </w:rPr>
      </w:pPr>
    </w:p>
    <w:p w:rsidR="244E397A" w:rsidP="244E397A" w:rsidRDefault="244E397A" w14:paraId="2DC8151E" w14:textId="2715DD70">
      <w:pPr>
        <w:spacing w:after="0" w:line="276" w:lineRule="auto"/>
        <w:jc w:val="center"/>
        <w:rPr>
          <w:b w:val="1"/>
          <w:bCs w:val="1"/>
        </w:rPr>
      </w:pPr>
    </w:p>
    <w:p w:rsidRPr="00E101B7" w:rsidR="006252AB" w:rsidP="00000A5A" w:rsidRDefault="006252AB" w14:paraId="45B45E32" w14:textId="33819C57">
      <w:pPr>
        <w:spacing w:after="0" w:line="276" w:lineRule="auto"/>
        <w:jc w:val="center"/>
        <w:rPr>
          <w:rFonts w:ascii="Calibri" w:hAnsi="Calibri" w:eastAsia="Calibri" w:cs="Calibri"/>
          <w:b/>
          <w:bCs/>
        </w:rPr>
      </w:pPr>
      <w:r w:rsidRPr="00E101B7">
        <w:rPr>
          <w:b/>
          <w:bCs/>
        </w:rPr>
        <w:t>SISTEMA DE INDICADORES</w:t>
      </w:r>
    </w:p>
    <w:p w:rsidRPr="00537519" w:rsidR="006252AB" w:rsidP="00000A5A" w:rsidRDefault="006252AB" w14:paraId="338E7829" w14:textId="09E6039A">
      <w:pPr>
        <w:spacing w:before="240" w:after="0" w:line="276" w:lineRule="auto"/>
        <w:jc w:val="both"/>
      </w:pPr>
      <w:r w:rsidRPr="00537519">
        <w:rPr>
          <w:rFonts w:ascii="Calibri" w:hAnsi="Calibri" w:eastAsia="Calibri" w:cs="Calibri"/>
        </w:rPr>
        <w:t>El sistema de indicadores consiste en el diseño e implementación de métricas que permiten</w:t>
      </w:r>
      <w:r w:rsidRPr="00537519" w:rsidR="00B74C60">
        <w:rPr>
          <w:rFonts w:ascii="Calibri" w:hAnsi="Calibri" w:eastAsia="Calibri" w:cs="Calibri"/>
        </w:rPr>
        <w:t xml:space="preserve"> </w:t>
      </w:r>
      <w:r w:rsidRPr="00537519">
        <w:rPr>
          <w:rFonts w:ascii="Calibri" w:hAnsi="Calibri" w:eastAsia="Calibri" w:cs="Calibri"/>
        </w:rPr>
        <w:t xml:space="preserve">realizar seguimiento continuo y evaluar la eficacia de las mejoras, controles y acciones implementadas dentro del proceso de Gestión de Riesgos y Oportunidades. Estos indicadores proporcionan información objetiva sobre el desempeño del sistema, facilitando la toma de decisiones basada en evidencia y garantizando la mejora continua en los procesos de </w:t>
      </w:r>
      <w:proofErr w:type="spellStart"/>
      <w:r w:rsidRPr="00537519">
        <w:rPr>
          <w:rFonts w:ascii="Calibri" w:hAnsi="Calibri" w:eastAsia="Calibri" w:cs="Calibri"/>
        </w:rPr>
        <w:t>Strategy</w:t>
      </w:r>
      <w:proofErr w:type="spellEnd"/>
      <w:r w:rsidRPr="00537519">
        <w:rPr>
          <w:rFonts w:ascii="Calibri" w:hAnsi="Calibri" w:eastAsia="Calibri" w:cs="Calibri"/>
        </w:rPr>
        <w:t>.</w:t>
      </w:r>
    </w:p>
    <w:p w:rsidRPr="00A95F70" w:rsidR="006252AB" w:rsidP="00000A5A" w:rsidRDefault="006252AB" w14:paraId="7BA4881F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Su propósito es medir si los controles están funcionando, si los riesgos están disminuyendo, si las oportunidades están generando valor y si las acciones correctivas y preventivas implementadas realmente han sido efectivas. Para ello, se establecen indicadores cuantitativos y cualitativos alineados con los objetivos estratégicos de la organización, con rangos de referencia, periodicidad de medición, responsables y fuentes de información claramente definidas.</w:t>
      </w:r>
    </w:p>
    <w:p w:rsidRPr="00A95F70" w:rsidR="006252AB" w:rsidP="00000A5A" w:rsidRDefault="006252AB" w14:paraId="7206F52F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 xml:space="preserve">Un sistema de indicadores efectivo permite a </w:t>
      </w:r>
      <w:proofErr w:type="spellStart"/>
      <w:r w:rsidRPr="0BFC8F80">
        <w:rPr>
          <w:rFonts w:ascii="Calibri" w:hAnsi="Calibri" w:eastAsia="Calibri" w:cs="Calibri"/>
        </w:rPr>
        <w:t>Strategy</w:t>
      </w:r>
      <w:proofErr w:type="spellEnd"/>
      <w:r w:rsidRPr="0BFC8F80">
        <w:rPr>
          <w:rFonts w:ascii="Calibri" w:hAnsi="Calibri" w:eastAsia="Calibri" w:cs="Calibri"/>
        </w:rPr>
        <w:t>:</w:t>
      </w:r>
    </w:p>
    <w:p w:rsidRPr="00A95F70" w:rsidR="006252AB" w:rsidP="00000A5A" w:rsidRDefault="006252AB" w14:paraId="0FF909E2" w14:textId="7777777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 xml:space="preserve">Monitorear la evolución del riesgo inherente y residual. </w:t>
      </w:r>
    </w:p>
    <w:p w:rsidRPr="00A95F70" w:rsidR="006252AB" w:rsidP="00000A5A" w:rsidRDefault="006252AB" w14:paraId="5FFCD5AD" w14:textId="7777777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 xml:space="preserve">Evaluar la eficacia de las barreras preventivas y mitigadoras. </w:t>
      </w:r>
    </w:p>
    <w:p w:rsidRPr="00A95F70" w:rsidR="006252AB" w:rsidP="00000A5A" w:rsidRDefault="006252AB" w14:paraId="019E3EFE" w14:textId="7777777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 xml:space="preserve">Medir el cumplimiento de planes de acción asociados a riesgos críticos. </w:t>
      </w:r>
    </w:p>
    <w:p w:rsidRPr="00A95F70" w:rsidR="006252AB" w:rsidP="00000A5A" w:rsidRDefault="006252AB" w14:paraId="2EE35464" w14:textId="7777777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 xml:space="preserve">Verificar la estabilidad y capacidad de respuesta de los procesos clave. </w:t>
      </w:r>
    </w:p>
    <w:p w:rsidRPr="00A95F70" w:rsidR="006252AB" w:rsidP="00000A5A" w:rsidRDefault="006252AB" w14:paraId="62294A0F" w14:textId="7777777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 xml:space="preserve">Detectar desviaciones, fallas recurrentes y oportunidades de mejora. </w:t>
      </w:r>
    </w:p>
    <w:p w:rsidRPr="00A95F70" w:rsidR="006252AB" w:rsidP="00000A5A" w:rsidRDefault="006252AB" w14:paraId="650AFC99" w14:textId="77777777">
      <w:pPr>
        <w:pStyle w:val="ListParagraph"/>
        <w:numPr>
          <w:ilvl w:val="0"/>
          <w:numId w:val="6"/>
        </w:numPr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 xml:space="preserve">Alinear el desempeño operativo con los objetivos estratégicos. </w:t>
      </w:r>
    </w:p>
    <w:p w:rsidRPr="00A95F70" w:rsidR="006252AB" w:rsidP="00000A5A" w:rsidRDefault="006252AB" w14:paraId="71896554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 xml:space="preserve">De esta manera, el sistema de indicadores se convierte en una herramienta esencial para fortalecer la gestión basada en datos, garantizar la trazabilidad de las mejoras implementadas y promover una cultura de análisis y control dentro de todos los procesos de </w:t>
      </w:r>
      <w:proofErr w:type="spellStart"/>
      <w:r w:rsidRPr="0BFC8F80">
        <w:rPr>
          <w:rFonts w:ascii="Calibri" w:hAnsi="Calibri" w:eastAsia="Calibri" w:cs="Calibri"/>
        </w:rPr>
        <w:t>Strategy</w:t>
      </w:r>
      <w:proofErr w:type="spellEnd"/>
      <w:r w:rsidRPr="0BFC8F80">
        <w:rPr>
          <w:rFonts w:ascii="Calibri" w:hAnsi="Calibri" w:eastAsia="Calibri" w:cs="Calibri"/>
        </w:rPr>
        <w:t>.</w:t>
      </w:r>
    </w:p>
    <w:p w:rsidRPr="00A95F70" w:rsidR="006252AB" w:rsidP="00000A5A" w:rsidRDefault="006252AB" w14:paraId="3F0128FF" w14:textId="77777777">
      <w:pPr>
        <w:pStyle w:val="Heading1"/>
        <w:spacing w:after="0" w:line="276" w:lineRule="auto"/>
        <w:jc w:val="both"/>
        <w:rPr>
          <w:rFonts w:ascii="Calibri" w:hAnsi="Calibri" w:eastAsia="Calibri" w:cs="Calibri"/>
        </w:rPr>
      </w:pPr>
      <w:r w:rsidRPr="0BFC8F80">
        <w:t>LISTADO DE INDICADORES RECOMENDADOS</w:t>
      </w:r>
    </w:p>
    <w:p w:rsidRPr="00A95F70" w:rsidR="006252AB" w:rsidP="00000A5A" w:rsidRDefault="006252AB" w14:paraId="2A8EA49E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Los indicadores están organizados por categorías clave: riesgos, oportunidades, controles, planes de acción y desempeño del proceso.</w:t>
      </w:r>
    </w:p>
    <w:p w:rsidRPr="00A95F70" w:rsidR="006252AB" w:rsidP="00000A5A" w:rsidRDefault="00571BEC" w14:paraId="3D4DFD0B" w14:textId="7FCCF5FC">
      <w:pPr>
        <w:pStyle w:val="Heading2"/>
        <w:spacing w:after="0" w:line="276" w:lineRule="auto"/>
        <w:rPr>
          <w:rFonts w:ascii="Calibri" w:hAnsi="Calibri" w:eastAsia="Calibri" w:cs="Calibri"/>
        </w:rPr>
      </w:pPr>
      <w:r w:rsidRPr="0BFC8F80">
        <w:t>INDICADORES DE RIESGO</w:t>
      </w:r>
    </w:p>
    <w:p w:rsidRPr="00A95F70" w:rsidR="006252AB" w:rsidP="00000A5A" w:rsidRDefault="006252AB" w14:paraId="73F158F3" w14:textId="77777777">
      <w:pPr>
        <w:pStyle w:val="Heading3"/>
        <w:spacing w:line="276" w:lineRule="auto"/>
      </w:pPr>
      <w:r>
        <w:t>Nivel de Riesgo Inherente Promedio por Proceso y por proyecto</w:t>
      </w:r>
    </w:p>
    <w:p w:rsidRPr="00A95F70" w:rsidR="00913A17" w:rsidP="00000A5A" w:rsidRDefault="006252AB" w14:paraId="1768A016" w14:textId="044E76A9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>El Nivel de Riesgo Inherente Promedio por Proceso o Proyecto es un indicador que se obtiene calculando la exposición de cada riesgo sin controles (multiplicando probabilidad por impacto), sumando esos valores y dividiéndolos por la cantidad de riesgos analizados. Representa el nivel de exposición estructural al riesgo de una actividad o de un proyecto completo antes de aplicar controles.</w:t>
      </w:r>
    </w:p>
    <w:p w:rsidRPr="00D14FE5" w:rsidR="006252AB" w:rsidP="00000A5A" w:rsidRDefault="006252AB" w14:paraId="2C202A14" w14:textId="45A86057">
      <w:pPr>
        <w:spacing w:before="240" w:after="0" w:line="276" w:lineRule="auto"/>
        <w:rPr>
          <w:rFonts w:ascii="Calibri" w:hAnsi="Calibri" w:eastAsia="Calibri" w:cs="Calibri"/>
          <w:b/>
          <w:bCs/>
        </w:rPr>
      </w:pPr>
      <w:r w:rsidRPr="00D14FE5">
        <w:rPr>
          <w:rFonts w:ascii="Calibri" w:hAnsi="Calibri" w:eastAsia="Calibri" w:cs="Calibri"/>
          <w:b/>
          <w:bCs/>
        </w:rPr>
        <w:t xml:space="preserve">FICHA TÉCNICA </w:t>
      </w:r>
    </w:p>
    <w:p w:rsidR="00B12008" w:rsidP="00000A5A" w:rsidRDefault="006252AB" w14:paraId="40D20F21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Nombre del Indicador: Nivel de Riesgo Residual Promedio por Proceso y por proyecto</w:t>
      </w:r>
    </w:p>
    <w:p w:rsidR="00B12008" w:rsidP="00000A5A" w:rsidRDefault="006252AB" w14:paraId="4612FEF3" w14:textId="77777777">
      <w:pPr>
        <w:spacing w:before="240" w:after="0" w:line="276" w:lineRule="auto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>Objetivo: Medir la efectividad de los controles implementados en cada proceso, evaluando el nivel</w:t>
      </w:r>
    </w:p>
    <w:p w:rsidR="00B12008" w:rsidP="00000A5A" w:rsidRDefault="006252AB" w14:paraId="4529CF81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de riesgo que permanece después de aplicar las barreras.</w:t>
      </w:r>
    </w:p>
    <w:p w:rsidR="00B12008" w:rsidP="00000A5A" w:rsidRDefault="006252AB" w14:paraId="6575298B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Fórmula: Promedio de (Riesgo inherente por cada riesgo del proceso o proyecto).</w:t>
      </w:r>
    </w:p>
    <w:p w:rsidR="00B12008" w:rsidP="00000A5A" w:rsidRDefault="006252AB" w14:paraId="6BE57012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Unidad de Medida: Índice (Bajo / Medio / Alto).</w:t>
      </w:r>
    </w:p>
    <w:p w:rsidR="00B12008" w:rsidP="00000A5A" w:rsidRDefault="006252AB" w14:paraId="658CE639" w14:textId="29AFA868">
      <w:pPr>
        <w:spacing w:before="240" w:after="0" w:line="276" w:lineRule="auto"/>
      </w:pPr>
      <w:r w:rsidRPr="4983AB9E">
        <w:rPr>
          <w:rFonts w:ascii="Calibri" w:hAnsi="Calibri" w:eastAsia="Calibri" w:cs="Calibri"/>
        </w:rPr>
        <w:t xml:space="preserve">Frecuencia: Mensual </w:t>
      </w:r>
    </w:p>
    <w:p w:rsidR="00B12008" w:rsidP="00000A5A" w:rsidRDefault="006252AB" w14:paraId="73B5F955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Fuente: Matriz de Riesgos AGC-FT-007 y CCS-FT-027.</w:t>
      </w:r>
    </w:p>
    <w:p w:rsidR="00B12008" w:rsidP="4983AB9E" w:rsidRDefault="006252AB" w14:paraId="322F1FB9" w14:textId="3911BA7A">
      <w:pPr>
        <w:spacing w:before="240" w:after="0" w:line="276" w:lineRule="auto"/>
        <w:rPr>
          <w:rFonts w:ascii="Calibri" w:hAnsi="Calibri" w:eastAsia="Calibri" w:cs="Calibri"/>
        </w:rPr>
      </w:pPr>
      <w:r w:rsidRPr="4983AB9E">
        <w:rPr>
          <w:rFonts w:ascii="Calibri" w:hAnsi="Calibri" w:eastAsia="Calibri" w:cs="Calibri"/>
        </w:rPr>
        <w:t xml:space="preserve">Responsable: Líder de </w:t>
      </w:r>
      <w:r w:rsidRPr="4983AB9E" w:rsidR="424F8983">
        <w:rPr>
          <w:rFonts w:ascii="Calibri" w:hAnsi="Calibri" w:eastAsia="Calibri" w:cs="Calibri"/>
        </w:rPr>
        <w:t xml:space="preserve">área </w:t>
      </w:r>
    </w:p>
    <w:p w:rsidRPr="00A95F70" w:rsidR="006252AB" w:rsidP="00000A5A" w:rsidRDefault="006252AB" w14:paraId="68FB0CCB" w14:textId="3BF1469F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Interpretación: Un nivel inherente alto evidencia que el proceso presenta riesgos significativos en su condición natural, lo cual indica necesidad de priorizar análisis, implementar nuevas barreras o fortalecer las estrategias de mitigación y monitoreo.</w:t>
      </w:r>
    </w:p>
    <w:p w:rsidRPr="00A95F70" w:rsidR="006252AB" w:rsidP="00000A5A" w:rsidRDefault="006252AB" w14:paraId="0226A530" w14:textId="77777777">
      <w:pPr>
        <w:pStyle w:val="Heading3"/>
        <w:spacing w:line="276" w:lineRule="auto"/>
      </w:pPr>
      <w:r>
        <w:t xml:space="preserve">Número de Riesgos Materializados por Periodo </w:t>
      </w:r>
    </w:p>
    <w:p w:rsidRPr="00D14FE5" w:rsidR="0075517D" w:rsidP="00000A5A" w:rsidRDefault="006252AB" w14:paraId="1F9BC2F5" w14:textId="324285B8">
      <w:pPr>
        <w:spacing w:before="240" w:after="0" w:line="276" w:lineRule="auto"/>
        <w:rPr>
          <w:rFonts w:ascii="Calibri" w:hAnsi="Calibri" w:eastAsia="Calibri" w:cs="Calibri"/>
          <w:b/>
          <w:bCs/>
        </w:rPr>
      </w:pPr>
      <w:r w:rsidRPr="00D14FE5">
        <w:rPr>
          <w:rFonts w:ascii="Calibri" w:hAnsi="Calibri" w:eastAsia="Calibri" w:cs="Calibri"/>
          <w:b/>
          <w:bCs/>
        </w:rPr>
        <w:t xml:space="preserve">FICHA TÉCNICA </w:t>
      </w:r>
    </w:p>
    <w:p w:rsidR="00000A5A" w:rsidP="00000A5A" w:rsidRDefault="006252AB" w14:paraId="39FE986B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Objetivo: Determinar la frecuencia con la que los riesgos identificados se convierten en incidentes reales.</w:t>
      </w:r>
      <w:r>
        <w:br/>
      </w:r>
      <w:r w:rsidRPr="0BFC8F80">
        <w:rPr>
          <w:rFonts w:ascii="Calibri" w:hAnsi="Calibri" w:eastAsia="Calibri" w:cs="Calibri"/>
        </w:rPr>
        <w:t>Fórmula: (Número de riesgos materializados / Número total de riesgos identificados) × 100</w:t>
      </w:r>
    </w:p>
    <w:p w:rsidR="00000A5A" w:rsidP="00000A5A" w:rsidRDefault="006252AB" w14:paraId="7D1A8FF6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Unidad: Porcentaje (%).</w:t>
      </w:r>
    </w:p>
    <w:p w:rsidR="00000A5A" w:rsidP="00000A5A" w:rsidRDefault="006252AB" w14:paraId="03CC9179" w14:textId="353AEC0D">
      <w:pPr>
        <w:spacing w:before="240" w:after="0" w:line="276" w:lineRule="auto"/>
      </w:pPr>
      <w:r w:rsidRPr="4983AB9E">
        <w:rPr>
          <w:rFonts w:ascii="Calibri" w:hAnsi="Calibri" w:eastAsia="Calibri" w:cs="Calibri"/>
        </w:rPr>
        <w:t>Frecuencia: Mensual</w:t>
      </w:r>
    </w:p>
    <w:p w:rsidR="00000A5A" w:rsidP="00000A5A" w:rsidRDefault="006252AB" w14:paraId="03D26342" w14:textId="77777777">
      <w:pPr>
        <w:spacing w:before="240" w:after="0" w:line="276" w:lineRule="auto"/>
      </w:pPr>
      <w:r w:rsidRPr="0BFC8F80">
        <w:rPr>
          <w:rFonts w:ascii="Calibri" w:hAnsi="Calibri" w:eastAsia="Calibri" w:cs="Calibri"/>
        </w:rPr>
        <w:t>Fuente: Matriz de Riesgos.</w:t>
      </w:r>
    </w:p>
    <w:p w:rsidR="00000A5A" w:rsidP="00000A5A" w:rsidRDefault="006252AB" w14:paraId="51DCEE82" w14:textId="383D504C">
      <w:pPr>
        <w:spacing w:before="240" w:after="0" w:line="276" w:lineRule="auto"/>
      </w:pPr>
      <w:r w:rsidRPr="4983AB9E">
        <w:rPr>
          <w:rFonts w:ascii="Calibri" w:hAnsi="Calibri" w:eastAsia="Calibri" w:cs="Calibri"/>
        </w:rPr>
        <w:t xml:space="preserve">Responsable: Líder de </w:t>
      </w:r>
      <w:r w:rsidRPr="4983AB9E" w:rsidR="59A78950">
        <w:rPr>
          <w:rFonts w:ascii="Calibri" w:hAnsi="Calibri" w:eastAsia="Calibri" w:cs="Calibri"/>
        </w:rPr>
        <w:t xml:space="preserve">área </w:t>
      </w:r>
    </w:p>
    <w:p w:rsidRPr="0075517D" w:rsidR="006252AB" w:rsidP="00000A5A" w:rsidRDefault="006252AB" w14:paraId="35930467" w14:textId="6611BF18">
      <w:pPr>
        <w:spacing w:before="240" w:after="0" w:line="276" w:lineRule="auto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>Interpretación: Un número elevado muestra debilidad en controles preventivos o en la gestión del riesgo.</w:t>
      </w:r>
    </w:p>
    <w:p w:rsidRPr="00A95F70" w:rsidR="006252AB" w:rsidP="00000A5A" w:rsidRDefault="006252AB" w14:paraId="641CB444" w14:textId="77777777">
      <w:pPr>
        <w:pStyle w:val="Heading2"/>
        <w:spacing w:after="0" w:line="276" w:lineRule="auto"/>
      </w:pPr>
      <w:r>
        <w:t>Indicadores de Oportunidades</w:t>
      </w:r>
    </w:p>
    <w:p w:rsidRPr="00A95F70" w:rsidR="006252AB" w:rsidP="00000A5A" w:rsidRDefault="006252AB" w14:paraId="3C3C6E2B" w14:textId="77777777">
      <w:pPr>
        <w:pStyle w:val="Heading3"/>
        <w:spacing w:line="276" w:lineRule="auto"/>
      </w:pPr>
      <w:r>
        <w:t>Número de Oportunidades Identificadas por proceso</w:t>
      </w:r>
    </w:p>
    <w:p w:rsidRPr="00362B1D" w:rsidR="006252AB" w:rsidP="00000A5A" w:rsidRDefault="006252AB" w14:paraId="755B3CD0" w14:textId="0F3ADA3B">
      <w:pPr>
        <w:spacing w:before="240" w:after="0" w:line="276" w:lineRule="auto"/>
        <w:jc w:val="both"/>
        <w:rPr>
          <w:rFonts w:ascii="Calibri" w:hAnsi="Calibri" w:eastAsia="Calibri" w:cs="Calibri"/>
          <w:b/>
          <w:bCs/>
        </w:rPr>
      </w:pPr>
      <w:r w:rsidRPr="00362B1D">
        <w:rPr>
          <w:rFonts w:ascii="Calibri" w:hAnsi="Calibri" w:eastAsia="Calibri" w:cs="Calibri"/>
          <w:b/>
          <w:bCs/>
        </w:rPr>
        <w:t>FICHA TÉCNICA</w:t>
      </w:r>
    </w:p>
    <w:p w:rsidRPr="00A95F70" w:rsidR="006252AB" w:rsidP="00000A5A" w:rsidRDefault="006252AB" w14:paraId="4838E58F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Nombre del Indicador: Número de Oportunidades Identificadas por Proceso</w:t>
      </w:r>
    </w:p>
    <w:p w:rsidRPr="00A95F70" w:rsidR="006252AB" w:rsidP="00000A5A" w:rsidRDefault="006252AB" w14:paraId="49CB6B4D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Objetivo: Medir la capacidad de cada proceso para identificar oportunidades de mejora o creación de valor dentro del Sistema de Gestión de Riesgos y Oportunidades, promoviendo la mejora continua y el pensamiento propositivo.</w:t>
      </w:r>
    </w:p>
    <w:p w:rsidRPr="00A95F70" w:rsidR="006252AB" w:rsidP="00000A5A" w:rsidRDefault="006252AB" w14:paraId="1BE04656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Fórmula: Conteo total de oportunidades registradas en el proceso durante el periodo analizado.</w:t>
      </w:r>
    </w:p>
    <w:p w:rsidRPr="00A95F70" w:rsidR="006252AB" w:rsidP="00000A5A" w:rsidRDefault="006252AB" w14:paraId="05F71129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Unidad de Medida: Número (cantidad total).</w:t>
      </w:r>
    </w:p>
    <w:p w:rsidRPr="00A95F70" w:rsidR="006252AB" w:rsidP="00000A5A" w:rsidRDefault="006252AB" w14:paraId="725A030B" w14:textId="4926BA29">
      <w:pPr>
        <w:spacing w:before="240" w:after="0" w:line="276" w:lineRule="auto"/>
        <w:jc w:val="both"/>
      </w:pPr>
      <w:r w:rsidRPr="4983AB9E">
        <w:rPr>
          <w:rFonts w:ascii="Calibri" w:hAnsi="Calibri" w:eastAsia="Calibri" w:cs="Calibri"/>
        </w:rPr>
        <w:t xml:space="preserve">Frecuencia: Mensual </w:t>
      </w:r>
    </w:p>
    <w:p w:rsidRPr="00A95F70" w:rsidR="006252AB" w:rsidP="00000A5A" w:rsidRDefault="006252AB" w14:paraId="0233C332" w14:textId="77777777">
      <w:pPr>
        <w:spacing w:before="240" w:after="0" w:line="276" w:lineRule="auto"/>
        <w:jc w:val="both"/>
      </w:pPr>
      <w:r w:rsidRPr="0BFC8F80">
        <w:rPr>
          <w:rFonts w:ascii="Calibri" w:hAnsi="Calibri" w:eastAsia="Calibri" w:cs="Calibri"/>
        </w:rPr>
        <w:t>Fuente: Matriz de Oportunidades (AGC-FT-007 / CCS-FT-027) – Página de Oportunidades.</w:t>
      </w:r>
    </w:p>
    <w:p w:rsidRPr="00A95F70" w:rsidR="006252AB" w:rsidP="00000A5A" w:rsidRDefault="006252AB" w14:paraId="16D414EE" w14:textId="2E71D9C1">
      <w:pPr>
        <w:spacing w:before="240" w:after="0" w:line="276" w:lineRule="auto"/>
        <w:jc w:val="both"/>
      </w:pPr>
      <w:r w:rsidRPr="4983AB9E">
        <w:rPr>
          <w:rFonts w:ascii="Calibri" w:hAnsi="Calibri" w:eastAsia="Calibri" w:cs="Calibri"/>
        </w:rPr>
        <w:t xml:space="preserve">Responsable: Líder de </w:t>
      </w:r>
      <w:r w:rsidRPr="4983AB9E" w:rsidR="6965D2B2">
        <w:rPr>
          <w:rFonts w:ascii="Calibri" w:hAnsi="Calibri" w:eastAsia="Calibri" w:cs="Calibri"/>
        </w:rPr>
        <w:t>área</w:t>
      </w:r>
      <w:r w:rsidRPr="4983AB9E">
        <w:rPr>
          <w:rFonts w:ascii="Calibri" w:hAnsi="Calibri" w:eastAsia="Calibri" w:cs="Calibri"/>
        </w:rPr>
        <w:t xml:space="preserve"> </w:t>
      </w:r>
    </w:p>
    <w:p w:rsidRPr="00B82A87" w:rsidR="00B82A87" w:rsidP="00000A5A" w:rsidRDefault="006252AB" w14:paraId="6F79E4E3" w14:textId="4F667B9E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BFC8F80">
        <w:rPr>
          <w:rFonts w:ascii="Calibri" w:hAnsi="Calibri" w:eastAsia="Calibri" w:cs="Calibri"/>
        </w:rPr>
        <w:t>Interpretación: Un número alto refleja un proceso dinámico y proactivo en la identificación de oportunidades; un número bajo puede indicar falta de reporte, baja cultura de mejora o necesidad de fortalecer la identificación sistemática.</w:t>
      </w:r>
    </w:p>
    <w:p w:rsidRPr="00A95F70" w:rsidR="006252AB" w:rsidP="00B82A87" w:rsidRDefault="006252AB" w14:paraId="182856B7" w14:textId="77777777">
      <w:pPr>
        <w:pStyle w:val="Heading2"/>
      </w:pPr>
      <w:r>
        <w:t>Indicadores de Controles (Barreras)</w:t>
      </w:r>
    </w:p>
    <w:p w:rsidRPr="00A10EA0" w:rsidR="00287017" w:rsidP="00B82A87" w:rsidRDefault="006252AB" w14:paraId="07A741A9" w14:textId="0B107298">
      <w:pPr>
        <w:pStyle w:val="Heading3"/>
      </w:pPr>
      <w:r>
        <w:t xml:space="preserve">Porcentaje de Controles </w:t>
      </w:r>
      <w:r w:rsidR="5F4EB953">
        <w:t xml:space="preserve">preventivos y mitigadores </w:t>
      </w:r>
      <w:r>
        <w:t xml:space="preserve">Implementados </w:t>
      </w:r>
    </w:p>
    <w:p w:rsidRPr="00B82A87" w:rsidR="001771F2" w:rsidP="00000A5A" w:rsidRDefault="001771F2" w14:paraId="448B561C" w14:textId="013B19E6">
      <w:pPr>
        <w:spacing w:before="240" w:after="0" w:line="276" w:lineRule="auto"/>
        <w:jc w:val="both"/>
        <w:rPr>
          <w:rFonts w:ascii="Calibri" w:hAnsi="Calibri" w:eastAsia="Calibri" w:cs="Calibri"/>
          <w:b/>
          <w:bCs/>
        </w:rPr>
      </w:pPr>
      <w:r w:rsidRPr="00B82A87">
        <w:rPr>
          <w:rFonts w:ascii="Calibri" w:hAnsi="Calibri" w:eastAsia="Calibri" w:cs="Calibri"/>
          <w:b/>
          <w:bCs/>
        </w:rPr>
        <w:t>FICHA TÉCNICA</w:t>
      </w:r>
    </w:p>
    <w:p w:rsidRPr="001771F2" w:rsidR="001771F2" w:rsidP="00000A5A" w:rsidRDefault="001771F2" w14:paraId="17F70ABD" w14:textId="1750F243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4983AB9E">
        <w:rPr>
          <w:rFonts w:ascii="Calibri" w:hAnsi="Calibri" w:eastAsia="Calibri" w:cs="Calibri"/>
        </w:rPr>
        <w:t>Nombre del Indicador:</w:t>
      </w:r>
      <w:r w:rsidRPr="4983AB9E" w:rsidR="00A10EA0">
        <w:rPr>
          <w:rFonts w:ascii="Calibri" w:hAnsi="Calibri" w:eastAsia="Calibri" w:cs="Calibri"/>
        </w:rPr>
        <w:t xml:space="preserve"> </w:t>
      </w:r>
      <w:r w:rsidRPr="4983AB9E">
        <w:rPr>
          <w:rFonts w:ascii="Calibri" w:hAnsi="Calibri" w:eastAsia="Calibri" w:cs="Calibri"/>
        </w:rPr>
        <w:t xml:space="preserve">Porcentaje de Controles </w:t>
      </w:r>
      <w:r w:rsidRPr="4983AB9E" w:rsidR="13938988">
        <w:rPr>
          <w:rFonts w:ascii="Calibri" w:hAnsi="Calibri" w:eastAsia="Calibri" w:cs="Calibri"/>
        </w:rPr>
        <w:t xml:space="preserve">preventivos y </w:t>
      </w:r>
      <w:r w:rsidRPr="4983AB9E">
        <w:rPr>
          <w:rFonts w:ascii="Calibri" w:hAnsi="Calibri" w:eastAsia="Calibri" w:cs="Calibri"/>
        </w:rPr>
        <w:t>Mitigadores Implementados</w:t>
      </w:r>
    </w:p>
    <w:p w:rsidRPr="001771F2" w:rsidR="001771F2" w:rsidP="00000A5A" w:rsidRDefault="001771F2" w14:paraId="38198531" w14:textId="0D105EEF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4983AB9E">
        <w:rPr>
          <w:rFonts w:ascii="Calibri" w:hAnsi="Calibri" w:eastAsia="Calibri" w:cs="Calibri"/>
        </w:rPr>
        <w:t>Objetivo:</w:t>
      </w:r>
      <w:r w:rsidRPr="4983AB9E" w:rsidR="00A10EA0">
        <w:rPr>
          <w:rFonts w:ascii="Calibri" w:hAnsi="Calibri" w:eastAsia="Calibri" w:cs="Calibri"/>
        </w:rPr>
        <w:t xml:space="preserve"> </w:t>
      </w:r>
      <w:r w:rsidRPr="4983AB9E">
        <w:rPr>
          <w:rFonts w:ascii="Calibri" w:hAnsi="Calibri" w:eastAsia="Calibri" w:cs="Calibri"/>
        </w:rPr>
        <w:t>Medir el cumplimiento en la implementación de barreras mitigadoras</w:t>
      </w:r>
      <w:r w:rsidRPr="4983AB9E" w:rsidR="656AF6C6">
        <w:rPr>
          <w:rFonts w:ascii="Calibri" w:hAnsi="Calibri" w:eastAsia="Calibri" w:cs="Calibri"/>
        </w:rPr>
        <w:t xml:space="preserve"> y </w:t>
      </w:r>
      <w:r w:rsidRPr="4983AB9E" w:rsidR="7BAE16B9">
        <w:rPr>
          <w:rFonts w:ascii="Calibri" w:hAnsi="Calibri" w:eastAsia="Calibri" w:cs="Calibri"/>
        </w:rPr>
        <w:t>preventivas destinadas</w:t>
      </w:r>
      <w:r w:rsidRPr="4983AB9E">
        <w:rPr>
          <w:rFonts w:ascii="Calibri" w:hAnsi="Calibri" w:eastAsia="Calibri" w:cs="Calibri"/>
        </w:rPr>
        <w:t xml:space="preserve"> a reducir el impacto de las consecuencias si el riesgo llega a materializarse.</w:t>
      </w:r>
    </w:p>
    <w:p w:rsidRPr="001771F2" w:rsidR="001771F2" w:rsidP="00000A5A" w:rsidRDefault="001771F2" w14:paraId="3149C8A2" w14:textId="0FF0B6E0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1771F2">
        <w:rPr>
          <w:rFonts w:ascii="Calibri" w:hAnsi="Calibri" w:eastAsia="Calibri" w:cs="Calibri"/>
        </w:rPr>
        <w:t>Fórmula:</w:t>
      </w:r>
      <w:r w:rsidR="00A10EA0">
        <w:rPr>
          <w:rFonts w:ascii="Calibri" w:hAnsi="Calibri" w:eastAsia="Calibri" w:cs="Calibri"/>
        </w:rPr>
        <w:t xml:space="preserve"> </w:t>
      </w:r>
      <w:r w:rsidRPr="001771F2">
        <w:rPr>
          <w:rFonts w:ascii="Calibri" w:hAnsi="Calibri" w:eastAsia="Calibri" w:cs="Calibri"/>
        </w:rPr>
        <w:t>(Controles mitigadores implementados / Total de controles mitigadores definidos) × 100</w:t>
      </w:r>
    </w:p>
    <w:p w:rsidRPr="001771F2" w:rsidR="001771F2" w:rsidP="00000A5A" w:rsidRDefault="001771F2" w14:paraId="27D628DF" w14:textId="7B60619E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1771F2">
        <w:rPr>
          <w:rFonts w:ascii="Calibri" w:hAnsi="Calibri" w:eastAsia="Calibri" w:cs="Calibri"/>
        </w:rPr>
        <w:t>Unidad de Medida:</w:t>
      </w:r>
      <w:r w:rsidR="00A10EA0">
        <w:rPr>
          <w:rFonts w:ascii="Calibri" w:hAnsi="Calibri" w:eastAsia="Calibri" w:cs="Calibri"/>
        </w:rPr>
        <w:t xml:space="preserve"> </w:t>
      </w:r>
      <w:r w:rsidRPr="001771F2">
        <w:rPr>
          <w:rFonts w:ascii="Calibri" w:hAnsi="Calibri" w:eastAsia="Calibri" w:cs="Calibri"/>
        </w:rPr>
        <w:t>Porcentaje (%)</w:t>
      </w:r>
    </w:p>
    <w:p w:rsidRPr="001771F2" w:rsidR="001771F2" w:rsidP="00000A5A" w:rsidRDefault="001771F2" w14:paraId="5DB24495" w14:textId="393F48E9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1771F2">
        <w:rPr>
          <w:rFonts w:ascii="Calibri" w:hAnsi="Calibri" w:eastAsia="Calibri" w:cs="Calibri"/>
        </w:rPr>
        <w:t>Frecuencia:</w:t>
      </w:r>
      <w:r w:rsidR="00A10EA0">
        <w:rPr>
          <w:rFonts w:ascii="Calibri" w:hAnsi="Calibri" w:eastAsia="Calibri" w:cs="Calibri"/>
        </w:rPr>
        <w:t xml:space="preserve"> </w:t>
      </w:r>
      <w:r w:rsidRPr="001771F2">
        <w:rPr>
          <w:rFonts w:ascii="Calibri" w:hAnsi="Calibri" w:eastAsia="Calibri" w:cs="Calibri"/>
        </w:rPr>
        <w:t>Mensual / Trimestral</w:t>
      </w:r>
    </w:p>
    <w:p w:rsidRPr="001771F2" w:rsidR="001771F2" w:rsidP="00000A5A" w:rsidRDefault="001771F2" w14:paraId="5C0C68C3" w14:textId="47751155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1771F2">
        <w:rPr>
          <w:rFonts w:ascii="Calibri" w:hAnsi="Calibri" w:eastAsia="Calibri" w:cs="Calibri"/>
        </w:rPr>
        <w:t>Fuente:</w:t>
      </w:r>
      <w:r w:rsidR="00A10EA0">
        <w:rPr>
          <w:rFonts w:ascii="Calibri" w:hAnsi="Calibri" w:eastAsia="Calibri" w:cs="Calibri"/>
        </w:rPr>
        <w:t xml:space="preserve"> </w:t>
      </w:r>
      <w:r w:rsidRPr="001771F2">
        <w:rPr>
          <w:rFonts w:ascii="Calibri" w:hAnsi="Calibri" w:eastAsia="Calibri" w:cs="Calibri"/>
        </w:rPr>
        <w:t>Matriz de Riesgos AGC-FT-007 – Columna de Controles Mitigadores</w:t>
      </w:r>
    </w:p>
    <w:p w:rsidRPr="001771F2" w:rsidR="001771F2" w:rsidP="00000A5A" w:rsidRDefault="001771F2" w14:paraId="3AF8CCBF" w14:textId="71A15B3F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4983AB9E">
        <w:rPr>
          <w:rFonts w:ascii="Calibri" w:hAnsi="Calibri" w:eastAsia="Calibri" w:cs="Calibri"/>
        </w:rPr>
        <w:t>Responsable:</w:t>
      </w:r>
      <w:r w:rsidRPr="4983AB9E" w:rsidR="00A10EA0">
        <w:rPr>
          <w:rFonts w:ascii="Calibri" w:hAnsi="Calibri" w:eastAsia="Calibri" w:cs="Calibri"/>
        </w:rPr>
        <w:t xml:space="preserve"> </w:t>
      </w:r>
      <w:r w:rsidRPr="4983AB9E" w:rsidR="304E3DB7">
        <w:rPr>
          <w:rFonts w:ascii="Calibri" w:hAnsi="Calibri" w:eastAsia="Calibri" w:cs="Calibri"/>
        </w:rPr>
        <w:t xml:space="preserve">Comité de riesgos   </w:t>
      </w:r>
    </w:p>
    <w:p w:rsidRPr="00B75B5D" w:rsidR="00A10EA0" w:rsidP="00000A5A" w:rsidRDefault="001771F2" w14:paraId="55DFF97C" w14:textId="63F704BA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1771F2">
        <w:rPr>
          <w:rFonts w:ascii="Calibri" w:hAnsi="Calibri" w:eastAsia="Calibri" w:cs="Calibri"/>
        </w:rPr>
        <w:t>Interpretación:</w:t>
      </w:r>
      <w:r w:rsidR="00A10EA0">
        <w:rPr>
          <w:rFonts w:ascii="Calibri" w:hAnsi="Calibri" w:eastAsia="Calibri" w:cs="Calibri"/>
        </w:rPr>
        <w:t xml:space="preserve"> </w:t>
      </w:r>
      <w:r w:rsidRPr="001771F2">
        <w:rPr>
          <w:rFonts w:ascii="Calibri" w:hAnsi="Calibri" w:eastAsia="Calibri" w:cs="Calibri"/>
        </w:rPr>
        <w:t>Valores bajos evidencian vulnerabilidades en la capacidad de respuesta; valores altos reflejan solidez en la mitigación y reducción del impacto de los riesgos.</w:t>
      </w:r>
    </w:p>
    <w:p w:rsidR="006252AB" w:rsidP="00B82A87" w:rsidRDefault="006252AB" w14:paraId="431839D4" w14:textId="77777777">
      <w:pPr>
        <w:pStyle w:val="Heading2"/>
      </w:pPr>
      <w:r>
        <w:t>Indicadores de Planes de Acción</w:t>
      </w:r>
    </w:p>
    <w:p w:rsidRPr="007A5698" w:rsidR="007A5698" w:rsidP="007A5698" w:rsidRDefault="007A5698" w14:paraId="56310E6E" w14:textId="33036E93">
      <w:pPr>
        <w:pStyle w:val="Heading3"/>
      </w:pPr>
      <w:r>
        <w:t>Porcentaje de Planes de Acción Cumplidos en el Tiempo Establecido</w:t>
      </w:r>
    </w:p>
    <w:p w:rsidRPr="00B82A87" w:rsidR="00B82A87" w:rsidP="00000A5A" w:rsidRDefault="00B82A87" w14:paraId="3BB51338" w14:textId="78BC03BF">
      <w:pPr>
        <w:spacing w:before="240" w:after="0" w:line="276" w:lineRule="auto"/>
        <w:jc w:val="both"/>
        <w:rPr>
          <w:rFonts w:ascii="Calibri" w:hAnsi="Calibri" w:eastAsia="Calibri" w:cs="Calibri"/>
          <w:b/>
          <w:bCs/>
        </w:rPr>
      </w:pPr>
      <w:r w:rsidRPr="00B82A87">
        <w:rPr>
          <w:rFonts w:ascii="Calibri" w:hAnsi="Calibri" w:eastAsia="Calibri" w:cs="Calibri"/>
          <w:b/>
          <w:bCs/>
        </w:rPr>
        <w:t>FICHA TÉCNICA</w:t>
      </w:r>
    </w:p>
    <w:p w:rsidRPr="00D37DE9" w:rsidR="00D37DE9" w:rsidP="00000A5A" w:rsidRDefault="00D37DE9" w14:paraId="2AE40B02" w14:textId="5EC4B733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Nombre del Indicador:</w:t>
      </w:r>
      <w:r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>Porcentaje de Planes de Acción Cumplidos en el Tiempo Establecido</w:t>
      </w:r>
    </w:p>
    <w:p w:rsidRPr="00D37DE9" w:rsidR="00D37DE9" w:rsidP="00000A5A" w:rsidRDefault="00D37DE9" w14:paraId="25D6A475" w14:textId="7AD246EC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Objetivo:</w:t>
      </w:r>
      <w:r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>Medir el grado de cumplimiento oportuno de los planes de acción definidos para el tratamiento de riesgos, verificando la disciplina operativa y la capacidad de respuesta del proceso.</w:t>
      </w:r>
    </w:p>
    <w:p w:rsidRPr="00D37DE9" w:rsidR="00D37DE9" w:rsidP="00000A5A" w:rsidRDefault="00D37DE9" w14:paraId="28D5ADAB" w14:textId="7DF7C9BB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Fórmula:</w:t>
      </w:r>
      <w:r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>(Planes de acción cumplidos dentro de la fecha / Total de planes de acción programados) × 100</w:t>
      </w:r>
    </w:p>
    <w:p w:rsidRPr="00D37DE9" w:rsidR="00D37DE9" w:rsidP="00000A5A" w:rsidRDefault="00D37DE9" w14:paraId="00FDAD7D" w14:textId="1B6B6FD3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Unidad de Medida:</w:t>
      </w:r>
      <w:r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>Porcentaje (%)</w:t>
      </w:r>
    </w:p>
    <w:p w:rsidRPr="00D37DE9" w:rsidR="00D37DE9" w:rsidP="00000A5A" w:rsidRDefault="00D37DE9" w14:paraId="4012F0E7" w14:textId="38866766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Frecuencia:</w:t>
      </w:r>
      <w:r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>Mensual / Trimestral</w:t>
      </w:r>
    </w:p>
    <w:p w:rsidRPr="00D37DE9" w:rsidR="00D37DE9" w:rsidP="00000A5A" w:rsidRDefault="00D37DE9" w14:paraId="27860532" w14:textId="0A0F963E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Fuente:</w:t>
      </w:r>
      <w:r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 xml:space="preserve">Plan de Acción del </w:t>
      </w:r>
      <w:r w:rsidR="00F67E80">
        <w:rPr>
          <w:rFonts w:ascii="Calibri" w:hAnsi="Calibri" w:eastAsia="Calibri" w:cs="Calibri"/>
        </w:rPr>
        <w:t>manual de gestión de riesgos</w:t>
      </w:r>
      <w:r w:rsidRPr="00D37DE9">
        <w:rPr>
          <w:rFonts w:ascii="Calibri" w:hAnsi="Calibri" w:eastAsia="Calibri" w:cs="Calibri"/>
        </w:rPr>
        <w:t>, Matriz AGC-FT-007, Seguimiento del Coordinador SAR</w:t>
      </w:r>
    </w:p>
    <w:p w:rsidRPr="00D37DE9" w:rsidR="00D37DE9" w:rsidP="4983AB9E" w:rsidRDefault="00D37DE9" w14:paraId="08FB004F" w14:textId="004F85AB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4983AB9E">
        <w:rPr>
          <w:rFonts w:ascii="Calibri" w:hAnsi="Calibri" w:eastAsia="Calibri" w:cs="Calibri"/>
        </w:rPr>
        <w:t xml:space="preserve">Responsable: </w:t>
      </w:r>
      <w:r w:rsidRPr="4983AB9E" w:rsidR="32C0A2B3">
        <w:rPr>
          <w:rFonts w:ascii="Calibri" w:hAnsi="Calibri" w:eastAsia="Calibri" w:cs="Calibri"/>
        </w:rPr>
        <w:t xml:space="preserve">Comité de riesgos   </w:t>
      </w:r>
    </w:p>
    <w:p w:rsidR="00D37DE9" w:rsidP="00000A5A" w:rsidRDefault="00D37DE9" w14:paraId="16CD71CF" w14:textId="4710E3FD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D37DE9">
        <w:rPr>
          <w:rFonts w:ascii="Calibri" w:hAnsi="Calibri" w:eastAsia="Calibri" w:cs="Calibri"/>
        </w:rPr>
        <w:t>Interpretación:</w:t>
      </w:r>
      <w:r w:rsidR="00F67E80">
        <w:rPr>
          <w:rFonts w:ascii="Calibri" w:hAnsi="Calibri" w:eastAsia="Calibri" w:cs="Calibri"/>
        </w:rPr>
        <w:t xml:space="preserve"> </w:t>
      </w:r>
      <w:r w:rsidRPr="00D37DE9">
        <w:rPr>
          <w:rFonts w:ascii="Calibri" w:hAnsi="Calibri" w:eastAsia="Calibri" w:cs="Calibri"/>
        </w:rPr>
        <w:t>Un porcentaje alto refleja buena gestión, disciplina y seguimiento; un porcentaje bajo revela retrasos que pueden aumentar el riesgo residual del proceso.</w:t>
      </w:r>
    </w:p>
    <w:p w:rsidR="006252AB" w:rsidP="007A5698" w:rsidRDefault="006252AB" w14:paraId="2F7B1B0B" w14:textId="77777777">
      <w:pPr>
        <w:pStyle w:val="Heading3"/>
      </w:pPr>
      <w:r>
        <w:t xml:space="preserve">Desviación Promedio en el Cumplimiento de Fechas </w:t>
      </w:r>
    </w:p>
    <w:p w:rsidRPr="002208ED" w:rsidR="002208ED" w:rsidP="002208ED" w:rsidRDefault="002208ED" w14:paraId="52703DCD" w14:textId="44142B6D">
      <w:pPr>
        <w:spacing w:before="240" w:after="0" w:line="276" w:lineRule="auto"/>
        <w:jc w:val="both"/>
        <w:rPr>
          <w:rFonts w:ascii="Calibri" w:hAnsi="Calibri" w:eastAsia="Calibri" w:cs="Calibri"/>
          <w:b/>
          <w:bCs/>
        </w:rPr>
      </w:pPr>
      <w:r w:rsidRPr="00B82A87">
        <w:rPr>
          <w:rFonts w:ascii="Calibri" w:hAnsi="Calibri" w:eastAsia="Calibri" w:cs="Calibri"/>
          <w:b/>
          <w:bCs/>
        </w:rPr>
        <w:t>FICHA TÉCNICA</w:t>
      </w:r>
    </w:p>
    <w:p w:rsidRPr="0092604F" w:rsidR="0092604F" w:rsidP="00000A5A" w:rsidRDefault="0092604F" w14:paraId="03EAEEAF" w14:textId="1C11DF98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Nombre del Indicador:</w:t>
      </w:r>
      <w:r w:rsidR="007A6F00"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>Desviación Promedio en el Cumplimiento de Fechas</w:t>
      </w:r>
    </w:p>
    <w:p w:rsidRPr="0092604F" w:rsidR="0092604F" w:rsidP="00000A5A" w:rsidRDefault="0092604F" w14:paraId="401E76C3" w14:textId="562FE062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Objetivo:</w:t>
      </w:r>
      <w:r w:rsidR="007A6F00"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>Medir el retraso o adelanto promedio (en días) en la ejecución de los planes de acción, permitiendo identificar tendencias de incumplimiento o dificultades en los procesos.</w:t>
      </w:r>
    </w:p>
    <w:p w:rsidRPr="0092604F" w:rsidR="0092604F" w:rsidP="00000A5A" w:rsidRDefault="0092604F" w14:paraId="16CAF8E5" w14:textId="3D68E3C4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Fórmula:</w:t>
      </w:r>
      <w:r w:rsidR="007A6F00"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>Promedio de (Fecha real de cierre – Fecha programada de cierre)</w:t>
      </w:r>
    </w:p>
    <w:p w:rsidRPr="0092604F" w:rsidR="0092604F" w:rsidP="00000A5A" w:rsidRDefault="0092604F" w14:paraId="3E1F0895" w14:textId="42AC242B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(Valores positivos = retraso; valores negativos = adelanto)</w:t>
      </w:r>
    </w:p>
    <w:p w:rsidRPr="0092604F" w:rsidR="0092604F" w:rsidP="00000A5A" w:rsidRDefault="0092604F" w14:paraId="26897BD2" w14:textId="363E160F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Unidad de Medida:</w:t>
      </w:r>
      <w:r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>Días</w:t>
      </w:r>
    </w:p>
    <w:p w:rsidRPr="0092604F" w:rsidR="0092604F" w:rsidP="00000A5A" w:rsidRDefault="0092604F" w14:paraId="34AD13D3" w14:textId="02FFD2A5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Frecuencia:</w:t>
      </w:r>
      <w:r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>Mensual / Trimestral</w:t>
      </w:r>
    </w:p>
    <w:p w:rsidRPr="0092604F" w:rsidR="0092604F" w:rsidP="00000A5A" w:rsidRDefault="0092604F" w14:paraId="600562FB" w14:textId="6DB87354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Fuente:</w:t>
      </w:r>
      <w:r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 xml:space="preserve">Plan de Acción del </w:t>
      </w:r>
      <w:r>
        <w:rPr>
          <w:rFonts w:ascii="Calibri" w:hAnsi="Calibri" w:eastAsia="Calibri" w:cs="Calibri"/>
        </w:rPr>
        <w:t>manual de gestión de riesgos</w:t>
      </w:r>
      <w:r w:rsidRPr="0092604F">
        <w:rPr>
          <w:rFonts w:ascii="Calibri" w:hAnsi="Calibri" w:eastAsia="Calibri" w:cs="Calibri"/>
        </w:rPr>
        <w:t>, registros de seguimiento</w:t>
      </w:r>
    </w:p>
    <w:p w:rsidRPr="0092604F" w:rsidR="0092604F" w:rsidP="4983AB9E" w:rsidRDefault="0092604F" w14:paraId="26BEC27A" w14:textId="3F72C903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4983AB9E">
        <w:rPr>
          <w:rFonts w:ascii="Calibri" w:hAnsi="Calibri" w:eastAsia="Calibri" w:cs="Calibri"/>
        </w:rPr>
        <w:t xml:space="preserve">Responsable: </w:t>
      </w:r>
      <w:r w:rsidRPr="4983AB9E" w:rsidR="3F0A4E63">
        <w:rPr>
          <w:rFonts w:ascii="Calibri" w:hAnsi="Calibri" w:eastAsia="Calibri" w:cs="Calibri"/>
        </w:rPr>
        <w:t xml:space="preserve">Comité de riesgos  </w:t>
      </w:r>
    </w:p>
    <w:p w:rsidRPr="004F5EC2" w:rsidR="00755EA2" w:rsidP="00000A5A" w:rsidRDefault="0092604F" w14:paraId="24B892AC" w14:textId="703E75A1">
      <w:pPr>
        <w:spacing w:before="240" w:after="0" w:line="276" w:lineRule="auto"/>
        <w:jc w:val="both"/>
        <w:rPr>
          <w:rFonts w:ascii="Calibri" w:hAnsi="Calibri" w:eastAsia="Calibri" w:cs="Calibri"/>
        </w:rPr>
      </w:pPr>
      <w:r w:rsidRPr="0092604F">
        <w:rPr>
          <w:rFonts w:ascii="Calibri" w:hAnsi="Calibri" w:eastAsia="Calibri" w:cs="Calibri"/>
        </w:rPr>
        <w:t>Interpretación:</w:t>
      </w:r>
      <w:r>
        <w:rPr>
          <w:rFonts w:ascii="Calibri" w:hAnsi="Calibri" w:eastAsia="Calibri" w:cs="Calibri"/>
        </w:rPr>
        <w:t xml:space="preserve"> </w:t>
      </w:r>
      <w:r w:rsidRPr="0092604F">
        <w:rPr>
          <w:rFonts w:ascii="Calibri" w:hAnsi="Calibri" w:eastAsia="Calibri" w:cs="Calibri"/>
        </w:rPr>
        <w:t>Una desviación positiva alta indica atrasos recurrentes que pueden comprometer la eficacia del tratamiento del riesgo; valores cercanos a cero indican cumplimiento adecuado y estabilidad en la gestión.</w:t>
      </w:r>
    </w:p>
    <w:sectPr w:rsidRPr="004F5EC2" w:rsidR="00755EA2" w:rsidSect="00740989">
      <w:headerReference w:type="default" r:id="rId13"/>
      <w:footerReference w:type="default" r:id="rId14"/>
      <w:pgSz w:w="11906" w:h="16838" w:orient="portrait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778F7" w:rsidP="00755EA2" w:rsidRDefault="006778F7" w14:paraId="16DE6B30" w14:textId="77777777">
      <w:pPr>
        <w:spacing w:after="0" w:line="240" w:lineRule="auto"/>
      </w:pPr>
      <w:r>
        <w:separator/>
      </w:r>
    </w:p>
  </w:endnote>
  <w:endnote w:type="continuationSeparator" w:id="0">
    <w:p w:rsidR="006778F7" w:rsidP="00755EA2" w:rsidRDefault="006778F7" w14:paraId="66555D7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manist Book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Geomanist Regular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manist Medium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Geomanist Light">
    <w:altName w:val="Calibri"/>
    <w:panose1 w:val="00000000000000000000"/>
    <w:charset w:val="00"/>
    <w:family w:val="modern"/>
    <w:notTrueType/>
    <w:pitch w:val="variable"/>
    <w:sig w:usb0="A000002F" w:usb1="1000004A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6208321"/>
      <w:docPartObj>
        <w:docPartGallery w:val="Page Numbers (Bottom of Page)"/>
        <w:docPartUnique/>
      </w:docPartObj>
    </w:sdtPr>
    <w:sdtEndPr>
      <w:rPr>
        <w:rFonts w:ascii="Geomanist Medium" w:hAnsi="Geomanist Medium"/>
      </w:rPr>
    </w:sdtEndPr>
    <w:sdtContent>
      <w:sdt>
        <w:sdtPr>
          <w:rPr>
            <w:rFonts w:ascii="Geomanist Light" w:hAnsi="Geomanist Light"/>
            <w:sz w:val="24"/>
            <w:szCs w:val="24"/>
          </w:rPr>
          <w:id w:val="-494112660"/>
          <w:docPartObj>
            <w:docPartGallery w:val="Page Numbers (Bottom of Page)"/>
            <w:docPartUnique/>
          </w:docPartObj>
        </w:sdtPr>
        <w:sdtEndPr>
          <w:rPr>
            <w:rFonts w:ascii="Geomanist Light" w:hAnsi="Geomanist Light"/>
            <w:sz w:val="22"/>
            <w:szCs w:val="22"/>
          </w:rPr>
        </w:sdtEndPr>
        <w:sdtContent>
          <w:p w:rsidRPr="00453622" w:rsidR="008F11F0" w:rsidP="008F11F0" w:rsidRDefault="008F11F0" w14:paraId="3E1D454E" w14:textId="77777777">
            <w:pPr>
              <w:pStyle w:val="Footer"/>
              <w:jc w:val="center"/>
              <w:rPr>
                <w:rFonts w:ascii="Geomanist Light" w:hAnsi="Geomanist Light"/>
                <w:sz w:val="18"/>
                <w:szCs w:val="18"/>
              </w:rPr>
            </w:pPr>
            <w:r w:rsidRPr="00453622">
              <w:rPr>
                <w:rFonts w:ascii="Geomanist Light" w:hAnsi="Geomanist Light"/>
                <w:sz w:val="18"/>
                <w:szCs w:val="18"/>
              </w:rPr>
              <w:t xml:space="preserve">Página </w:t>
            </w:r>
            <w:r w:rsidRPr="00453622">
              <w:rPr>
                <w:rFonts w:ascii="Geomanist Light" w:hAnsi="Geomanist Light"/>
                <w:sz w:val="18"/>
                <w:szCs w:val="18"/>
              </w:rPr>
              <w:fldChar w:fldCharType="begin"/>
            </w:r>
            <w:r w:rsidRPr="00453622">
              <w:rPr>
                <w:rFonts w:ascii="Geomanist Light" w:hAnsi="Geomanist Light"/>
                <w:sz w:val="18"/>
                <w:szCs w:val="18"/>
              </w:rPr>
              <w:instrText>PAGE   \* MERGEFORMAT</w:instrText>
            </w:r>
            <w:r w:rsidRPr="00453622">
              <w:rPr>
                <w:rFonts w:ascii="Geomanist Light" w:hAnsi="Geomanist Light"/>
                <w:sz w:val="18"/>
                <w:szCs w:val="18"/>
              </w:rPr>
              <w:fldChar w:fldCharType="separate"/>
            </w:r>
            <w:r>
              <w:rPr>
                <w:rFonts w:ascii="Geomanist Light" w:hAnsi="Geomanist Light"/>
                <w:sz w:val="18"/>
                <w:szCs w:val="18"/>
              </w:rPr>
              <w:t>1</w:t>
            </w:r>
            <w:r w:rsidRPr="00453622">
              <w:rPr>
                <w:rFonts w:ascii="Geomanist Light" w:hAnsi="Geomanist Light"/>
                <w:sz w:val="18"/>
                <w:szCs w:val="18"/>
              </w:rPr>
              <w:fldChar w:fldCharType="end"/>
            </w:r>
          </w:p>
          <w:p w:rsidRPr="005D0F77" w:rsidR="00755EA2" w:rsidP="005D0F77" w:rsidRDefault="008F11F0" w14:paraId="7C3190E9" w14:textId="4615E3D1">
            <w:pPr>
              <w:pStyle w:val="Footer"/>
              <w:jc w:val="center"/>
              <w:rPr>
                <w:rFonts w:ascii="Geomanist Light" w:hAnsi="Geomanist Light"/>
              </w:rPr>
            </w:pPr>
            <w:r w:rsidRPr="00C42DAF">
              <w:rPr>
                <w:rFonts w:ascii="Geomanist Light" w:hAnsi="Geomanist Light"/>
                <w:sz w:val="18"/>
                <w:szCs w:val="18"/>
                <w:lang w:val="en-US"/>
              </w:rPr>
              <w:t>STRATEGY COLOMBIA - CONFIDENCIAL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778F7" w:rsidP="00755EA2" w:rsidRDefault="006778F7" w14:paraId="7388598C" w14:textId="77777777">
      <w:pPr>
        <w:spacing w:after="0" w:line="240" w:lineRule="auto"/>
      </w:pPr>
      <w:r>
        <w:separator/>
      </w:r>
    </w:p>
  </w:footnote>
  <w:footnote w:type="continuationSeparator" w:id="0">
    <w:p w:rsidR="006778F7" w:rsidP="00755EA2" w:rsidRDefault="006778F7" w14:paraId="444A772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aconcuadrcula1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2256"/>
      <w:gridCol w:w="4548"/>
      <w:gridCol w:w="2266"/>
    </w:tblGrid>
    <w:tr w:rsidRPr="00CB42C3" w:rsidR="00755EA2" w:rsidTr="0BFC8F80" w14:paraId="3EC0BF16" w14:textId="77777777">
      <w:trPr>
        <w:trHeight w:val="475"/>
      </w:trPr>
      <w:tc>
        <w:tcPr>
          <w:tcW w:w="1244" w:type="pct"/>
          <w:vAlign w:val="center"/>
          <w:hideMark/>
        </w:tcPr>
        <w:p w:rsidRPr="007C774F" w:rsidR="00755EA2" w:rsidP="00755EA2" w:rsidRDefault="005D2A9B" w14:paraId="12039412" w14:textId="09875951">
          <w:pPr>
            <w:pStyle w:val="Header"/>
            <w:jc w:val="center"/>
            <w:rPr>
              <w:rFonts w:ascii="Geomanist Medium" w:hAnsi="Geomanist Medium"/>
            </w:rPr>
          </w:pPr>
          <w:r w:rsidRPr="007C774F">
            <w:rPr>
              <w:rFonts w:ascii="Geomanist Medium" w:hAnsi="Geomanist Medium"/>
              <w:noProof/>
            </w:rPr>
            <w:drawing>
              <wp:inline distT="0" distB="0" distL="0" distR="0" wp14:anchorId="57A3DD92" wp14:editId="44781D0E">
                <wp:extent cx="1295369" cy="648000"/>
                <wp:effectExtent l="0" t="0" r="63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Asset 1@2x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369" cy="64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7" w:type="pct"/>
          <w:vAlign w:val="center"/>
          <w:hideMark/>
        </w:tcPr>
        <w:p w:rsidRPr="007C774F" w:rsidR="00755EA2" w:rsidP="0BFC8F80" w:rsidRDefault="0BFC8F80" w14:paraId="2E543674" w14:textId="3CCAFD13">
          <w:pPr>
            <w:jc w:val="center"/>
            <w:rPr>
              <w:rFonts w:ascii="Aptos" w:hAnsi="Aptos" w:eastAsia="Aptos" w:cs="Aptos"/>
              <w:color w:val="000000"/>
              <w:lang w:val="es-CO"/>
            </w:rPr>
          </w:pPr>
          <w:r w:rsidRPr="0BFC8F80">
            <w:rPr>
              <w:rFonts w:ascii="Aptos" w:hAnsi="Aptos" w:eastAsia="Aptos" w:cs="Aptos"/>
              <w:color w:val="000000"/>
              <w:lang w:val="es-CO"/>
            </w:rPr>
            <w:t>SISTEMA DE INDICADORES</w:t>
          </w:r>
        </w:p>
      </w:tc>
      <w:tc>
        <w:tcPr>
          <w:tcW w:w="1249" w:type="pct"/>
          <w:vAlign w:val="center"/>
          <w:hideMark/>
        </w:tcPr>
        <w:p w:rsidRPr="007C774F" w:rsidR="00755EA2" w:rsidP="00755EA2" w:rsidRDefault="007C774F" w14:paraId="479327DD" w14:textId="0F6CF6DF">
          <w:pPr>
            <w:pStyle w:val="Header"/>
            <w:jc w:val="right"/>
            <w:rPr>
              <w:rFonts w:ascii="Geomanist Medium" w:hAnsi="Geomanist Medium"/>
              <w:sz w:val="18"/>
              <w:szCs w:val="21"/>
            </w:rPr>
          </w:pPr>
          <w:r>
            <w:rPr>
              <w:rFonts w:ascii="Geomanist Medium" w:hAnsi="Geomanist Medium"/>
              <w:sz w:val="18"/>
              <w:szCs w:val="21"/>
            </w:rPr>
            <w:t xml:space="preserve">FORMATO </w:t>
          </w:r>
          <w:r w:rsidRPr="00CB42C3" w:rsidR="00CB42C3">
            <w:rPr>
              <w:rFonts w:ascii="Geomanist Medium" w:hAnsi="Geomanist Medium"/>
              <w:sz w:val="18"/>
              <w:szCs w:val="21"/>
            </w:rPr>
            <w:t>AGC-FT-005</w:t>
          </w:r>
        </w:p>
        <w:p w:rsidRPr="007C774F" w:rsidR="00755EA2" w:rsidP="00755EA2" w:rsidRDefault="00755EA2" w14:paraId="736D2F69" w14:textId="149BCBD6">
          <w:pPr>
            <w:pStyle w:val="Header"/>
            <w:jc w:val="right"/>
            <w:rPr>
              <w:rFonts w:ascii="Geomanist Regular" w:hAnsi="Geomanist Regular"/>
            </w:rPr>
          </w:pPr>
          <w:r w:rsidRPr="007C774F">
            <w:rPr>
              <w:rFonts w:ascii="Geomanist Regular" w:hAnsi="Geomanist Regular"/>
              <w:sz w:val="16"/>
              <w:szCs w:val="20"/>
            </w:rPr>
            <w:t xml:space="preserve">VERSIÓN 1 </w:t>
          </w:r>
          <w:r w:rsidR="00593751">
            <w:rPr>
              <w:rFonts w:ascii="Geomanist Regular" w:hAnsi="Geomanist Regular"/>
              <w:sz w:val="16"/>
              <w:szCs w:val="20"/>
            </w:rPr>
            <w:t>MARZO</w:t>
          </w:r>
          <w:r w:rsidRPr="007C774F">
            <w:rPr>
              <w:rFonts w:ascii="Geomanist Regular" w:hAnsi="Geomanist Regular"/>
              <w:sz w:val="16"/>
              <w:szCs w:val="20"/>
            </w:rPr>
            <w:t xml:space="preserve"> 202</w:t>
          </w:r>
          <w:r w:rsidR="00593751">
            <w:rPr>
              <w:rFonts w:ascii="Geomanist Regular" w:hAnsi="Geomanist Regular"/>
              <w:sz w:val="16"/>
              <w:szCs w:val="20"/>
            </w:rPr>
            <w:t>4</w:t>
          </w:r>
        </w:p>
      </w:tc>
    </w:tr>
  </w:tbl>
  <w:p w:rsidR="00755EA2" w:rsidP="00755EA2" w:rsidRDefault="00755EA2" w14:paraId="639AB64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FF0A"/>
    <w:multiLevelType w:val="hybridMultilevel"/>
    <w:tmpl w:val="069ABF6A"/>
    <w:lvl w:ilvl="0" w:tplc="F15AA90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30CF0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20C084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958AB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CE8B8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6BC665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69C73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05A73F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9F4F6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5526EE"/>
    <w:multiLevelType w:val="hybridMultilevel"/>
    <w:tmpl w:val="F7AE62F8"/>
    <w:lvl w:ilvl="0" w:tplc="4CF01D1A">
      <w:start w:val="1"/>
      <w:numFmt w:val="decimal"/>
      <w:lvlText w:val="%1."/>
      <w:lvlJc w:val="left"/>
      <w:pPr>
        <w:ind w:left="720" w:hanging="360"/>
      </w:pPr>
    </w:lvl>
    <w:lvl w:ilvl="1" w:tplc="DB1686B6">
      <w:start w:val="1"/>
      <w:numFmt w:val="lowerLetter"/>
      <w:lvlText w:val="%2."/>
      <w:lvlJc w:val="left"/>
      <w:pPr>
        <w:ind w:left="1440" w:hanging="360"/>
      </w:pPr>
    </w:lvl>
    <w:lvl w:ilvl="2" w:tplc="53EC1624">
      <w:start w:val="1"/>
      <w:numFmt w:val="lowerRoman"/>
      <w:lvlText w:val="%3."/>
      <w:lvlJc w:val="right"/>
      <w:pPr>
        <w:ind w:left="2160" w:hanging="180"/>
      </w:pPr>
    </w:lvl>
    <w:lvl w:ilvl="3" w:tplc="CE90E00E">
      <w:start w:val="1"/>
      <w:numFmt w:val="decimal"/>
      <w:lvlText w:val="%4."/>
      <w:lvlJc w:val="left"/>
      <w:pPr>
        <w:ind w:left="2880" w:hanging="360"/>
      </w:pPr>
    </w:lvl>
    <w:lvl w:ilvl="4" w:tplc="32008D26">
      <w:start w:val="1"/>
      <w:numFmt w:val="lowerLetter"/>
      <w:lvlText w:val="%5."/>
      <w:lvlJc w:val="left"/>
      <w:pPr>
        <w:ind w:left="3600" w:hanging="360"/>
      </w:pPr>
    </w:lvl>
    <w:lvl w:ilvl="5" w:tplc="9698E4E8">
      <w:start w:val="1"/>
      <w:numFmt w:val="lowerRoman"/>
      <w:lvlText w:val="%6."/>
      <w:lvlJc w:val="right"/>
      <w:pPr>
        <w:ind w:left="4320" w:hanging="180"/>
      </w:pPr>
    </w:lvl>
    <w:lvl w:ilvl="6" w:tplc="18BC364A">
      <w:start w:val="1"/>
      <w:numFmt w:val="decimal"/>
      <w:lvlText w:val="%7."/>
      <w:lvlJc w:val="left"/>
      <w:pPr>
        <w:ind w:left="5040" w:hanging="360"/>
      </w:pPr>
    </w:lvl>
    <w:lvl w:ilvl="7" w:tplc="162C0C60">
      <w:start w:val="1"/>
      <w:numFmt w:val="lowerLetter"/>
      <w:lvlText w:val="%8."/>
      <w:lvlJc w:val="left"/>
      <w:pPr>
        <w:ind w:left="5760" w:hanging="360"/>
      </w:pPr>
    </w:lvl>
    <w:lvl w:ilvl="8" w:tplc="1A8820B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2046D"/>
    <w:multiLevelType w:val="hybridMultilevel"/>
    <w:tmpl w:val="171CF44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FB1E80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63D45"/>
    <w:multiLevelType w:val="hybridMultilevel"/>
    <w:tmpl w:val="0D9450BC"/>
    <w:lvl w:ilvl="0" w:tplc="8D461C8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F54F5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E8C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A641B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72AFA6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B015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9A893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D7CD3D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66A7D6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127B05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5F2351"/>
    <w:multiLevelType w:val="hybridMultilevel"/>
    <w:tmpl w:val="2850E1D6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55845F5"/>
    <w:multiLevelType w:val="hybridMultilevel"/>
    <w:tmpl w:val="8D00B782"/>
    <w:lvl w:ilvl="0" w:tplc="8D8802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DE3A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B9E3B5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A444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FD81F8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38AC08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AA6F8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F0097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AEEC8A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861F851"/>
    <w:multiLevelType w:val="hybridMultilevel"/>
    <w:tmpl w:val="8B140DBC"/>
    <w:lvl w:ilvl="0" w:tplc="67CC751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6609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49242C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166D83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31EC9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BFAB91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3E225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2CE74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9461C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3BC1BECC"/>
    <w:multiLevelType w:val="hybridMultilevel"/>
    <w:tmpl w:val="0A4AFD4C"/>
    <w:lvl w:ilvl="0" w:tplc="D75C7F0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45681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B6C0F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08639A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D7CDB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72834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FCBE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056245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B0668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DC14387"/>
    <w:multiLevelType w:val="multilevel"/>
    <w:tmpl w:val="015A30C0"/>
    <w:numStyleLink w:val="Estilo1"/>
  </w:abstractNum>
  <w:abstractNum w:abstractNumId="11" w15:restartNumberingAfterBreak="0">
    <w:nsid w:val="40B77E34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4A764B5"/>
    <w:multiLevelType w:val="multilevel"/>
    <w:tmpl w:val="08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5DBB1E2"/>
    <w:multiLevelType w:val="hybridMultilevel"/>
    <w:tmpl w:val="3C20049A"/>
    <w:lvl w:ilvl="0" w:tplc="E0361D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65840B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D282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64899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FAB00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8D490B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0CE65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920DEC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1925A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C850535"/>
    <w:multiLevelType w:val="multilevel"/>
    <w:tmpl w:val="015A30C0"/>
    <w:styleLink w:val="Estilo1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Geomanist Book" w:hAnsi="Geomanist Book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155C" w:themeColor="text2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color w:val="00155C" w:themeColor="accent1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b/>
        <w:bCs/>
        <w:color w:val="00155C" w:themeColor="text2"/>
      </w:rPr>
    </w:lvl>
    <w:lvl w:ilvl="3">
      <w:start w:val="1"/>
      <w:numFmt w:val="decimal"/>
      <w:pStyle w:val="Heading4"/>
      <w:lvlText w:val="%1.%2.%3.%4."/>
      <w:lvlJc w:val="left"/>
      <w:pPr>
        <w:ind w:left="1728" w:hanging="648"/>
      </w:pPr>
      <w:rPr>
        <w:b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2B855DE"/>
    <w:multiLevelType w:val="multilevel"/>
    <w:tmpl w:val="015A30C0"/>
    <w:numStyleLink w:val="Estilo1"/>
  </w:abstractNum>
  <w:abstractNum w:abstractNumId="16" w15:restartNumberingAfterBreak="0">
    <w:nsid w:val="7BE72BDC"/>
    <w:multiLevelType w:val="multilevel"/>
    <w:tmpl w:val="2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E89341F"/>
    <w:multiLevelType w:val="multilevel"/>
    <w:tmpl w:val="3DA8B724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Geomanist Book" w:hAnsi="Geomanist Book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155C" w:themeColor="text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Geomanist Regular" w:hAnsi="Geomanist Regular"/>
        <w:b/>
        <w:i w:val="0"/>
        <w:color w:val="00155C" w:themeColor="accen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 w:ascii="Geomanist Regular" w:hAnsi="Geomanist Regular"/>
        <w:b w:val="0"/>
        <w:bCs/>
        <w:i w:val="0"/>
        <w:color w:val="00155C" w:themeColor="text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90411903">
    <w:abstractNumId w:val="4"/>
  </w:num>
  <w:num w:numId="2" w16cid:durableId="1201818089">
    <w:abstractNumId w:val="9"/>
  </w:num>
  <w:num w:numId="3" w16cid:durableId="1175219479">
    <w:abstractNumId w:val="0"/>
  </w:num>
  <w:num w:numId="4" w16cid:durableId="701828728">
    <w:abstractNumId w:val="7"/>
  </w:num>
  <w:num w:numId="5" w16cid:durableId="1052773883">
    <w:abstractNumId w:val="8"/>
  </w:num>
  <w:num w:numId="6" w16cid:durableId="1192839202">
    <w:abstractNumId w:val="13"/>
  </w:num>
  <w:num w:numId="7" w16cid:durableId="738215374">
    <w:abstractNumId w:val="1"/>
  </w:num>
  <w:num w:numId="8" w16cid:durableId="825633307">
    <w:abstractNumId w:val="17"/>
  </w:num>
  <w:num w:numId="9" w16cid:durableId="517425945">
    <w:abstractNumId w:val="5"/>
  </w:num>
  <w:num w:numId="10" w16cid:durableId="1999261906">
    <w:abstractNumId w:val="3"/>
  </w:num>
  <w:num w:numId="11" w16cid:durableId="55125285">
    <w:abstractNumId w:val="16"/>
  </w:num>
  <w:num w:numId="12" w16cid:durableId="676808633">
    <w:abstractNumId w:val="14"/>
  </w:num>
  <w:num w:numId="13" w16cid:durableId="82729225">
    <w:abstractNumId w:val="11"/>
  </w:num>
  <w:num w:numId="14" w16cid:durableId="1746534772">
    <w:abstractNumId w:val="6"/>
  </w:num>
  <w:num w:numId="15" w16cid:durableId="593973753">
    <w:abstractNumId w:val="2"/>
  </w:num>
  <w:num w:numId="16" w16cid:durableId="1803425767">
    <w:abstractNumId w:val="12"/>
  </w:num>
  <w:num w:numId="17" w16cid:durableId="194745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388393">
    <w:abstractNumId w:val="10"/>
  </w:num>
  <w:num w:numId="19" w16cid:durableId="211655638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109"/>
    <w:rsid w:val="00000A5A"/>
    <w:rsid w:val="000322E6"/>
    <w:rsid w:val="00033898"/>
    <w:rsid w:val="00052849"/>
    <w:rsid w:val="000B75BF"/>
    <w:rsid w:val="000C542B"/>
    <w:rsid w:val="000F1D14"/>
    <w:rsid w:val="00102408"/>
    <w:rsid w:val="001037C2"/>
    <w:rsid w:val="00115ACE"/>
    <w:rsid w:val="00116A67"/>
    <w:rsid w:val="001244B5"/>
    <w:rsid w:val="00135B28"/>
    <w:rsid w:val="001401AE"/>
    <w:rsid w:val="00166362"/>
    <w:rsid w:val="001771F2"/>
    <w:rsid w:val="00183A4E"/>
    <w:rsid w:val="001E001A"/>
    <w:rsid w:val="00214640"/>
    <w:rsid w:val="002208ED"/>
    <w:rsid w:val="00226452"/>
    <w:rsid w:val="0023080D"/>
    <w:rsid w:val="00240E1B"/>
    <w:rsid w:val="00283728"/>
    <w:rsid w:val="00287017"/>
    <w:rsid w:val="002B4BFB"/>
    <w:rsid w:val="002C237B"/>
    <w:rsid w:val="0030108D"/>
    <w:rsid w:val="00334A50"/>
    <w:rsid w:val="00362B1D"/>
    <w:rsid w:val="003C0895"/>
    <w:rsid w:val="004314EF"/>
    <w:rsid w:val="00432FFD"/>
    <w:rsid w:val="00443064"/>
    <w:rsid w:val="00457E14"/>
    <w:rsid w:val="0046147C"/>
    <w:rsid w:val="00467127"/>
    <w:rsid w:val="00474354"/>
    <w:rsid w:val="00481249"/>
    <w:rsid w:val="004B3350"/>
    <w:rsid w:val="004B7149"/>
    <w:rsid w:val="004B7FA2"/>
    <w:rsid w:val="004C38DB"/>
    <w:rsid w:val="004C7585"/>
    <w:rsid w:val="004E7591"/>
    <w:rsid w:val="004F5EC2"/>
    <w:rsid w:val="00537519"/>
    <w:rsid w:val="0054121F"/>
    <w:rsid w:val="0057113F"/>
    <w:rsid w:val="00571BEC"/>
    <w:rsid w:val="00571DD5"/>
    <w:rsid w:val="00593751"/>
    <w:rsid w:val="005A20C5"/>
    <w:rsid w:val="005B3886"/>
    <w:rsid w:val="005D0F77"/>
    <w:rsid w:val="005D2A9B"/>
    <w:rsid w:val="005F4E4F"/>
    <w:rsid w:val="005F7586"/>
    <w:rsid w:val="0062356A"/>
    <w:rsid w:val="006252AB"/>
    <w:rsid w:val="00627350"/>
    <w:rsid w:val="00674CE0"/>
    <w:rsid w:val="006778F7"/>
    <w:rsid w:val="006847DD"/>
    <w:rsid w:val="006A3A55"/>
    <w:rsid w:val="006A6D12"/>
    <w:rsid w:val="006B1D60"/>
    <w:rsid w:val="006B30D5"/>
    <w:rsid w:val="006F05FF"/>
    <w:rsid w:val="006F2D1C"/>
    <w:rsid w:val="006F3FAA"/>
    <w:rsid w:val="00704917"/>
    <w:rsid w:val="00722FF4"/>
    <w:rsid w:val="00740989"/>
    <w:rsid w:val="0075517D"/>
    <w:rsid w:val="00755C97"/>
    <w:rsid w:val="00755EA2"/>
    <w:rsid w:val="0076186A"/>
    <w:rsid w:val="007A5698"/>
    <w:rsid w:val="007A6B6B"/>
    <w:rsid w:val="007A6F00"/>
    <w:rsid w:val="007C774F"/>
    <w:rsid w:val="007C7BB8"/>
    <w:rsid w:val="007E74CC"/>
    <w:rsid w:val="007F4099"/>
    <w:rsid w:val="00802683"/>
    <w:rsid w:val="0080302F"/>
    <w:rsid w:val="00833E32"/>
    <w:rsid w:val="008535ED"/>
    <w:rsid w:val="00862D0C"/>
    <w:rsid w:val="00865C19"/>
    <w:rsid w:val="00872278"/>
    <w:rsid w:val="008772A1"/>
    <w:rsid w:val="0088573C"/>
    <w:rsid w:val="008914FA"/>
    <w:rsid w:val="008931E6"/>
    <w:rsid w:val="0089625B"/>
    <w:rsid w:val="008B642E"/>
    <w:rsid w:val="008D0D65"/>
    <w:rsid w:val="008E19ED"/>
    <w:rsid w:val="008F11F0"/>
    <w:rsid w:val="00913A17"/>
    <w:rsid w:val="0092604F"/>
    <w:rsid w:val="00956773"/>
    <w:rsid w:val="009775A4"/>
    <w:rsid w:val="009A368D"/>
    <w:rsid w:val="009A6257"/>
    <w:rsid w:val="009B0DFE"/>
    <w:rsid w:val="009B4DFD"/>
    <w:rsid w:val="009C50A9"/>
    <w:rsid w:val="009C6AD8"/>
    <w:rsid w:val="00A10EA0"/>
    <w:rsid w:val="00A43DBF"/>
    <w:rsid w:val="00A44E84"/>
    <w:rsid w:val="00A80D7E"/>
    <w:rsid w:val="00A95F70"/>
    <w:rsid w:val="00AA5614"/>
    <w:rsid w:val="00AB17F0"/>
    <w:rsid w:val="00B12008"/>
    <w:rsid w:val="00B3020B"/>
    <w:rsid w:val="00B3501A"/>
    <w:rsid w:val="00B74C60"/>
    <w:rsid w:val="00B75B5D"/>
    <w:rsid w:val="00B82A87"/>
    <w:rsid w:val="00BA242F"/>
    <w:rsid w:val="00BA2595"/>
    <w:rsid w:val="00BC3369"/>
    <w:rsid w:val="00BC3E23"/>
    <w:rsid w:val="00BF655E"/>
    <w:rsid w:val="00C018B8"/>
    <w:rsid w:val="00C14268"/>
    <w:rsid w:val="00C24724"/>
    <w:rsid w:val="00C532A6"/>
    <w:rsid w:val="00C736C7"/>
    <w:rsid w:val="00C81C29"/>
    <w:rsid w:val="00CB0C50"/>
    <w:rsid w:val="00CB42C3"/>
    <w:rsid w:val="00CC6CEF"/>
    <w:rsid w:val="00CF2583"/>
    <w:rsid w:val="00D01235"/>
    <w:rsid w:val="00D14FE5"/>
    <w:rsid w:val="00D3347F"/>
    <w:rsid w:val="00D37DE9"/>
    <w:rsid w:val="00D46995"/>
    <w:rsid w:val="00D75B6C"/>
    <w:rsid w:val="00D77187"/>
    <w:rsid w:val="00D902AC"/>
    <w:rsid w:val="00DE5D3C"/>
    <w:rsid w:val="00E101B7"/>
    <w:rsid w:val="00E13D93"/>
    <w:rsid w:val="00E20149"/>
    <w:rsid w:val="00E33AFD"/>
    <w:rsid w:val="00E5290A"/>
    <w:rsid w:val="00E70FCF"/>
    <w:rsid w:val="00E759A5"/>
    <w:rsid w:val="00E844F7"/>
    <w:rsid w:val="00EA119C"/>
    <w:rsid w:val="00EA243C"/>
    <w:rsid w:val="00EB1DAF"/>
    <w:rsid w:val="00EC130D"/>
    <w:rsid w:val="00EF6237"/>
    <w:rsid w:val="00EF7A9E"/>
    <w:rsid w:val="00F054EA"/>
    <w:rsid w:val="00F52109"/>
    <w:rsid w:val="00F63F9D"/>
    <w:rsid w:val="00F67E80"/>
    <w:rsid w:val="00FB67B8"/>
    <w:rsid w:val="00FD7308"/>
    <w:rsid w:val="00FE4A4A"/>
    <w:rsid w:val="00FE7BA6"/>
    <w:rsid w:val="0332148F"/>
    <w:rsid w:val="05EE9772"/>
    <w:rsid w:val="06FC8F0E"/>
    <w:rsid w:val="083F4424"/>
    <w:rsid w:val="09BF45C8"/>
    <w:rsid w:val="0BFC8F80"/>
    <w:rsid w:val="0CD8B067"/>
    <w:rsid w:val="0E70A7E7"/>
    <w:rsid w:val="0F31DD89"/>
    <w:rsid w:val="113D1F4D"/>
    <w:rsid w:val="13938988"/>
    <w:rsid w:val="147CB04E"/>
    <w:rsid w:val="14E1B61B"/>
    <w:rsid w:val="1657044B"/>
    <w:rsid w:val="1733387E"/>
    <w:rsid w:val="18472993"/>
    <w:rsid w:val="1898DA5F"/>
    <w:rsid w:val="197BE877"/>
    <w:rsid w:val="197CC80A"/>
    <w:rsid w:val="1B9C3D93"/>
    <w:rsid w:val="20ADE030"/>
    <w:rsid w:val="20F09918"/>
    <w:rsid w:val="21931F93"/>
    <w:rsid w:val="2389E4C9"/>
    <w:rsid w:val="2447292A"/>
    <w:rsid w:val="244E397A"/>
    <w:rsid w:val="25A64791"/>
    <w:rsid w:val="26CC6763"/>
    <w:rsid w:val="282F933F"/>
    <w:rsid w:val="29E3CD90"/>
    <w:rsid w:val="29E6A018"/>
    <w:rsid w:val="2B959AC9"/>
    <w:rsid w:val="2C067740"/>
    <w:rsid w:val="2F1B868F"/>
    <w:rsid w:val="2FEEED89"/>
    <w:rsid w:val="30382D6C"/>
    <w:rsid w:val="304E3DB7"/>
    <w:rsid w:val="304E4473"/>
    <w:rsid w:val="31612951"/>
    <w:rsid w:val="317788C0"/>
    <w:rsid w:val="32C0A2B3"/>
    <w:rsid w:val="36CC0780"/>
    <w:rsid w:val="370C9290"/>
    <w:rsid w:val="37ABC174"/>
    <w:rsid w:val="381DD29E"/>
    <w:rsid w:val="3933A16C"/>
    <w:rsid w:val="3B5B0165"/>
    <w:rsid w:val="3C715EAB"/>
    <w:rsid w:val="3F0A4E63"/>
    <w:rsid w:val="4067F72F"/>
    <w:rsid w:val="424F8983"/>
    <w:rsid w:val="42D5428B"/>
    <w:rsid w:val="47A55E74"/>
    <w:rsid w:val="47AB2EA3"/>
    <w:rsid w:val="4948A74D"/>
    <w:rsid w:val="495DD422"/>
    <w:rsid w:val="496FB42E"/>
    <w:rsid w:val="4983AB9E"/>
    <w:rsid w:val="499C7674"/>
    <w:rsid w:val="4BBC5844"/>
    <w:rsid w:val="4FA26B55"/>
    <w:rsid w:val="50DBC453"/>
    <w:rsid w:val="5117538C"/>
    <w:rsid w:val="51CED779"/>
    <w:rsid w:val="54C503D8"/>
    <w:rsid w:val="54E2C12B"/>
    <w:rsid w:val="5663AA93"/>
    <w:rsid w:val="58C8BFB4"/>
    <w:rsid w:val="58F96EAE"/>
    <w:rsid w:val="59A78950"/>
    <w:rsid w:val="5A82BE52"/>
    <w:rsid w:val="5F4EB953"/>
    <w:rsid w:val="60D57392"/>
    <w:rsid w:val="611A34CF"/>
    <w:rsid w:val="62E1576E"/>
    <w:rsid w:val="6481FD5C"/>
    <w:rsid w:val="64C6E0B8"/>
    <w:rsid w:val="656AF6C6"/>
    <w:rsid w:val="658697A6"/>
    <w:rsid w:val="678880A7"/>
    <w:rsid w:val="69493172"/>
    <w:rsid w:val="6965D2B2"/>
    <w:rsid w:val="6C552106"/>
    <w:rsid w:val="6C6FFF05"/>
    <w:rsid w:val="6D256E73"/>
    <w:rsid w:val="6EE5375A"/>
    <w:rsid w:val="6EFA09E7"/>
    <w:rsid w:val="71BAFCC1"/>
    <w:rsid w:val="731327B5"/>
    <w:rsid w:val="737CC4FD"/>
    <w:rsid w:val="75F2937A"/>
    <w:rsid w:val="7673F380"/>
    <w:rsid w:val="7B0F4A61"/>
    <w:rsid w:val="7BAE16B9"/>
    <w:rsid w:val="7BF1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F418A3"/>
  <w15:chartTrackingRefBased/>
  <w15:docId w15:val="{A3585325-B358-49E7-94FF-2DA176358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6257"/>
    <w:pPr>
      <w:spacing w:before="120"/>
      <w:outlineLvl w:val="0"/>
    </w:pPr>
    <w:rPr>
      <w:rFonts w:ascii="Geomanist Book" w:hAnsi="Geomanist Book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6257"/>
    <w:pPr>
      <w:numPr>
        <w:ilvl w:val="1"/>
        <w:numId w:val="19"/>
      </w:numPr>
      <w:spacing w:after="120" w:line="240" w:lineRule="auto"/>
      <w:contextualSpacing/>
      <w:jc w:val="both"/>
      <w:outlineLvl w:val="1"/>
    </w:pPr>
    <w:rPr>
      <w:rFonts w:ascii="Geomanist Regular" w:hAnsi="Geomanist Regular" w:eastAsiaTheme="majorEastAsia" w:cstheme="majorBidi"/>
      <w:b/>
      <w:bCs/>
      <w:lang w:eastAsia="es-ES_tradnl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571BEC"/>
    <w:pPr>
      <w:keepNext/>
      <w:keepLines/>
      <w:numPr>
        <w:ilvl w:val="2"/>
        <w:numId w:val="19"/>
      </w:numPr>
      <w:spacing w:before="40" w:after="0" w:line="240" w:lineRule="auto"/>
      <w:jc w:val="both"/>
      <w:outlineLvl w:val="2"/>
    </w:pPr>
    <w:rPr>
      <w:rFonts w:ascii="Geomanist Regular" w:hAnsi="Geomanist Regular" w:eastAsia="MS Mincho"/>
      <w:b/>
      <w:szCs w:val="24"/>
      <w:shd w:val="clear" w:color="auto" w:fill="FCFCFC"/>
      <w:lang w:eastAsia="es-ES_tradnl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9A6257"/>
    <w:pPr>
      <w:numPr>
        <w:ilvl w:val="3"/>
        <w:numId w:val="19"/>
      </w:numPr>
      <w:spacing w:after="0" w:line="240" w:lineRule="auto"/>
      <w:jc w:val="both"/>
      <w:outlineLvl w:val="3"/>
    </w:pPr>
    <w:rPr>
      <w:rFonts w:ascii="Geomanist Regular" w:hAnsi="Geomanist Regular" w:cs="Arial" w:eastAsiaTheme="minorEastAsia"/>
      <w:bCs/>
      <w:shd w:val="clear" w:color="auto" w:fill="FCFCFC"/>
      <w:lang w:eastAsia="es-CO"/>
    </w:rPr>
  </w:style>
  <w:style w:type="paragraph" w:styleId="Heading5">
    <w:name w:val="heading 5"/>
    <w:basedOn w:val="ListParagraph"/>
    <w:next w:val="Normal"/>
    <w:link w:val="Heading5Char"/>
    <w:uiPriority w:val="9"/>
    <w:unhideWhenUsed/>
    <w:qFormat/>
    <w:rsid w:val="00755EA2"/>
    <w:pPr>
      <w:spacing w:after="0" w:line="240" w:lineRule="auto"/>
      <w:ind w:left="0"/>
      <w:jc w:val="both"/>
      <w:outlineLvl w:val="4"/>
    </w:pPr>
    <w:rPr>
      <w:rFonts w:ascii="Geomanist Regular" w:hAnsi="Geomanist Regular" w:cs="Arial" w:eastAsiaTheme="minorEastAsia"/>
      <w:shd w:val="clear" w:color="auto" w:fill="FCFCFC"/>
      <w:lang w:eastAsia="es-CO"/>
    </w:rPr>
  </w:style>
  <w:style w:type="paragraph" w:styleId="Heading6">
    <w:name w:val="heading 6"/>
    <w:basedOn w:val="Normal"/>
    <w:next w:val="Normal"/>
    <w:link w:val="Heading6Char"/>
    <w:unhideWhenUsed/>
    <w:qFormat/>
    <w:rsid w:val="00755EA2"/>
    <w:pPr>
      <w:keepNext/>
      <w:keepLines/>
      <w:spacing w:before="40" w:after="0" w:line="240" w:lineRule="auto"/>
      <w:jc w:val="both"/>
      <w:outlineLvl w:val="5"/>
    </w:pPr>
    <w:rPr>
      <w:rFonts w:asciiTheme="majorHAnsi" w:hAnsiTheme="majorHAnsi" w:eastAsiaTheme="majorEastAsia" w:cstheme="majorBidi"/>
      <w:color w:val="000A2D" w:themeColor="accent1" w:themeShade="7F"/>
      <w:szCs w:val="24"/>
      <w:shd w:val="clear" w:color="auto" w:fill="FCFCFC"/>
      <w:lang w:eastAsia="es-ES_tradnl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755EA2"/>
    <w:pPr>
      <w:keepNext/>
      <w:keepLines/>
      <w:spacing w:before="40" w:after="0" w:line="240" w:lineRule="auto"/>
      <w:jc w:val="both"/>
      <w:outlineLvl w:val="6"/>
    </w:pPr>
    <w:rPr>
      <w:rFonts w:asciiTheme="majorHAnsi" w:hAnsiTheme="majorHAnsi" w:eastAsiaTheme="majorEastAsia" w:cstheme="majorBidi"/>
      <w:i/>
      <w:iCs/>
      <w:color w:val="000A2D" w:themeColor="accent1" w:themeShade="7F"/>
      <w:szCs w:val="24"/>
      <w:shd w:val="clear" w:color="auto" w:fill="FCFCFC"/>
      <w:lang w:eastAsia="es-ES_tradn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5EA2"/>
    <w:pPr>
      <w:keepNext/>
      <w:keepLines/>
      <w:spacing w:before="40" w:after="0" w:line="240" w:lineRule="auto"/>
      <w:jc w:val="both"/>
      <w:outlineLvl w:val="7"/>
    </w:pPr>
    <w:rPr>
      <w:rFonts w:asciiTheme="majorHAnsi" w:hAnsiTheme="majorHAnsi" w:eastAsiaTheme="majorEastAsia" w:cstheme="majorBidi"/>
      <w:color w:val="5F5C5D" w:themeColor="text1" w:themeTint="D8"/>
      <w:sz w:val="21"/>
      <w:szCs w:val="21"/>
      <w:shd w:val="clear" w:color="auto" w:fill="FCFCFC"/>
      <w:lang w:eastAsia="es-ES_tradn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5EA2"/>
    <w:pPr>
      <w:keepNext/>
      <w:keepLines/>
      <w:spacing w:before="40" w:after="0" w:line="240" w:lineRule="auto"/>
      <w:jc w:val="both"/>
      <w:outlineLvl w:val="8"/>
    </w:pPr>
    <w:rPr>
      <w:rFonts w:asciiTheme="majorHAnsi" w:hAnsiTheme="majorHAnsi" w:eastAsiaTheme="majorEastAsia" w:cstheme="majorBidi"/>
      <w:i/>
      <w:iCs/>
      <w:color w:val="5F5C5D" w:themeColor="text1" w:themeTint="D8"/>
      <w:sz w:val="21"/>
      <w:szCs w:val="21"/>
      <w:shd w:val="clear" w:color="auto" w:fill="FCFCFC"/>
      <w:lang w:eastAsia="es-ES_tradn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F52109"/>
    <w:pPr>
      <w:spacing w:after="0" w:line="240" w:lineRule="auto"/>
    </w:pPr>
    <w:rPr>
      <w:rFonts w:eastAsiaTheme="minorEastAsia"/>
      <w:lang w:val="en-US" w:eastAsia="zh-CN"/>
    </w:rPr>
  </w:style>
  <w:style w:type="character" w:styleId="NoSpacingChar" w:customStyle="1">
    <w:name w:val="No Spacing Char"/>
    <w:basedOn w:val="DefaultParagraphFont"/>
    <w:link w:val="NoSpacing"/>
    <w:uiPriority w:val="1"/>
    <w:rsid w:val="00F52109"/>
    <w:rPr>
      <w:rFonts w:eastAsiaTheme="minorEastAsia"/>
      <w:lang w:val="en-US" w:eastAsia="zh-CN"/>
    </w:rPr>
  </w:style>
  <w:style w:type="paragraph" w:styleId="Geomanist3" w:customStyle="1">
    <w:name w:val="Geomanist 3"/>
    <w:basedOn w:val="Normal"/>
    <w:next w:val="Normal"/>
    <w:link w:val="Geomanist3Car"/>
    <w:qFormat/>
    <w:rsid w:val="00755EA2"/>
    <w:pPr>
      <w:widowControl w:val="0"/>
      <w:autoSpaceDE w:val="0"/>
      <w:autoSpaceDN w:val="0"/>
      <w:adjustRightInd w:val="0"/>
      <w:spacing w:after="0" w:line="276" w:lineRule="auto"/>
      <w:jc w:val="both"/>
    </w:pPr>
    <w:rPr>
      <w:rFonts w:ascii="Geomanist Regular" w:hAnsi="Geomanist Regular" w:cs="Arial"/>
      <w:snapToGrid w:val="0"/>
      <w:sz w:val="18"/>
      <w:lang w:eastAsia="es-ES"/>
    </w:rPr>
  </w:style>
  <w:style w:type="character" w:styleId="Geomanist3Car" w:customStyle="1">
    <w:name w:val="Geomanist 3 Car"/>
    <w:basedOn w:val="DefaultParagraphFont"/>
    <w:link w:val="Geomanist3"/>
    <w:rsid w:val="00755EA2"/>
    <w:rPr>
      <w:rFonts w:ascii="Geomanist Regular" w:hAnsi="Geomanist Regular" w:cs="Arial"/>
      <w:snapToGrid w:val="0"/>
      <w:sz w:val="18"/>
      <w:lang w:eastAsia="es-ES"/>
    </w:rPr>
  </w:style>
  <w:style w:type="paragraph" w:styleId="Header">
    <w:name w:val="header"/>
    <w:basedOn w:val="Normal"/>
    <w:link w:val="HeaderChar"/>
    <w:unhideWhenUsed/>
    <w:rsid w:val="00755EA2"/>
    <w:pPr>
      <w:tabs>
        <w:tab w:val="center" w:pos="4419"/>
        <w:tab w:val="right" w:pos="88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rsid w:val="00755EA2"/>
  </w:style>
  <w:style w:type="paragraph" w:styleId="Footer">
    <w:name w:val="footer"/>
    <w:basedOn w:val="Normal"/>
    <w:link w:val="FooterChar"/>
    <w:uiPriority w:val="99"/>
    <w:unhideWhenUsed/>
    <w:rsid w:val="00755EA2"/>
    <w:pPr>
      <w:tabs>
        <w:tab w:val="center" w:pos="4419"/>
        <w:tab w:val="right" w:pos="88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755EA2"/>
  </w:style>
  <w:style w:type="table" w:styleId="Tablaconcuadrcula1" w:customStyle="1">
    <w:name w:val="Tabla con cuadrícula1"/>
    <w:basedOn w:val="TableNormal"/>
    <w:next w:val="TableGrid"/>
    <w:uiPriority w:val="39"/>
    <w:rsid w:val="00755EA2"/>
    <w:pPr>
      <w:spacing w:after="0" w:line="240" w:lineRule="auto"/>
    </w:pPr>
    <w:rPr>
      <w:rFonts w:eastAsia="Calibri"/>
      <w:sz w:val="24"/>
      <w:szCs w:val="24"/>
      <w:lang w:val="es-ES_tradn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">
    <w:name w:val="Table Grid"/>
    <w:basedOn w:val="TableNormal"/>
    <w:uiPriority w:val="39"/>
    <w:rsid w:val="00755EA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eading1Char" w:customStyle="1">
    <w:name w:val="Heading 1 Char"/>
    <w:basedOn w:val="DefaultParagraphFont"/>
    <w:link w:val="Heading1"/>
    <w:uiPriority w:val="9"/>
    <w:rsid w:val="009A6257"/>
    <w:rPr>
      <w:rFonts w:ascii="Geomanist Book" w:hAnsi="Geomanist Book"/>
      <w:b/>
      <w:bCs/>
    </w:rPr>
  </w:style>
  <w:style w:type="character" w:styleId="Heading2Char" w:customStyle="1">
    <w:name w:val="Heading 2 Char"/>
    <w:basedOn w:val="DefaultParagraphFont"/>
    <w:link w:val="Heading2"/>
    <w:uiPriority w:val="9"/>
    <w:rsid w:val="009A6257"/>
    <w:rPr>
      <w:rFonts w:ascii="Geomanist Regular" w:hAnsi="Geomanist Regular" w:eastAsiaTheme="majorEastAsia" w:cstheme="majorBidi"/>
      <w:b/>
      <w:bCs/>
      <w:lang w:eastAsia="es-ES_tradnl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styleId="Heading3Char" w:customStyle="1">
    <w:name w:val="Heading 3 Char"/>
    <w:basedOn w:val="DefaultParagraphFont"/>
    <w:link w:val="Heading3"/>
    <w:uiPriority w:val="99"/>
    <w:rsid w:val="00571BEC"/>
    <w:rPr>
      <w:rFonts w:ascii="Geomanist Regular" w:hAnsi="Geomanist Regular" w:eastAsia="MS Mincho"/>
      <w:b/>
      <w:szCs w:val="24"/>
      <w:lang w:eastAsia="es-ES_tradnl"/>
    </w:rPr>
  </w:style>
  <w:style w:type="character" w:styleId="Heading4Char" w:customStyle="1">
    <w:name w:val="Heading 4 Char"/>
    <w:basedOn w:val="DefaultParagraphFont"/>
    <w:link w:val="Heading4"/>
    <w:uiPriority w:val="9"/>
    <w:rsid w:val="009A6257"/>
    <w:rPr>
      <w:rFonts w:ascii="Geomanist Regular" w:hAnsi="Geomanist Regular" w:cs="Arial" w:eastAsiaTheme="minorEastAsia"/>
      <w:bCs/>
      <w:lang w:eastAsia="es-CO"/>
    </w:rPr>
  </w:style>
  <w:style w:type="character" w:styleId="Heading5Char" w:customStyle="1">
    <w:name w:val="Heading 5 Char"/>
    <w:basedOn w:val="DefaultParagraphFont"/>
    <w:link w:val="Heading5"/>
    <w:uiPriority w:val="9"/>
    <w:rsid w:val="00755EA2"/>
    <w:rPr>
      <w:rFonts w:ascii="Geomanist Regular" w:hAnsi="Geomanist Regular" w:cs="Arial" w:eastAsiaTheme="minorEastAsia"/>
      <w:lang w:eastAsia="es-CO"/>
    </w:rPr>
  </w:style>
  <w:style w:type="character" w:styleId="Heading6Char" w:customStyle="1">
    <w:name w:val="Heading 6 Char"/>
    <w:basedOn w:val="DefaultParagraphFont"/>
    <w:link w:val="Heading6"/>
    <w:rsid w:val="00755EA2"/>
    <w:rPr>
      <w:rFonts w:asciiTheme="majorHAnsi" w:hAnsiTheme="majorHAnsi" w:eastAsiaTheme="majorEastAsia" w:cstheme="majorBidi"/>
      <w:color w:val="000A2D" w:themeColor="accent1" w:themeShade="7F"/>
      <w:szCs w:val="24"/>
      <w:lang w:eastAsia="es-ES_tradnl"/>
    </w:rPr>
  </w:style>
  <w:style w:type="character" w:styleId="Heading7Char" w:customStyle="1">
    <w:name w:val="Heading 7 Char"/>
    <w:basedOn w:val="DefaultParagraphFont"/>
    <w:link w:val="Heading7"/>
    <w:uiPriority w:val="9"/>
    <w:rsid w:val="00755EA2"/>
    <w:rPr>
      <w:rFonts w:asciiTheme="majorHAnsi" w:hAnsiTheme="majorHAnsi" w:eastAsiaTheme="majorEastAsia" w:cstheme="majorBidi"/>
      <w:i/>
      <w:iCs/>
      <w:color w:val="000A2D" w:themeColor="accent1" w:themeShade="7F"/>
      <w:szCs w:val="24"/>
      <w:lang w:eastAsia="es-ES_tradnl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55EA2"/>
    <w:rPr>
      <w:rFonts w:asciiTheme="majorHAnsi" w:hAnsiTheme="majorHAnsi" w:eastAsiaTheme="majorEastAsia" w:cstheme="majorBidi"/>
      <w:color w:val="5F5C5D" w:themeColor="text1" w:themeTint="D8"/>
      <w:sz w:val="21"/>
      <w:szCs w:val="21"/>
      <w:lang w:eastAsia="es-ES_tradnl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55EA2"/>
    <w:rPr>
      <w:rFonts w:asciiTheme="majorHAnsi" w:hAnsiTheme="majorHAnsi" w:eastAsiaTheme="majorEastAsia" w:cstheme="majorBidi"/>
      <w:i/>
      <w:iCs/>
      <w:color w:val="5F5C5D" w:themeColor="text1" w:themeTint="D8"/>
      <w:sz w:val="21"/>
      <w:szCs w:val="21"/>
      <w:lang w:eastAsia="es-ES_tradnl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BC3369"/>
    <w:pPr>
      <w:tabs>
        <w:tab w:val="left" w:pos="480"/>
        <w:tab w:val="right" w:leader="dot" w:pos="10190"/>
      </w:tabs>
      <w:spacing w:before="120" w:after="120" w:line="240" w:lineRule="auto"/>
      <w:jc w:val="both"/>
    </w:pPr>
    <w:rPr>
      <w:rFonts w:ascii="Geomanist Regular" w:hAnsi="Geomanist Regular" w:eastAsia="MS Mincho"/>
      <w:b/>
      <w:bCs/>
      <w:caps/>
      <w:sz w:val="20"/>
      <w:szCs w:val="20"/>
      <w:shd w:val="clear" w:color="auto" w:fill="FCFCFC"/>
      <w:lang w:eastAsia="es-ES_tradnl"/>
    </w:rPr>
  </w:style>
  <w:style w:type="character" w:styleId="Hyperlink">
    <w:name w:val="Hyperlink"/>
    <w:basedOn w:val="DefaultParagraphFont"/>
    <w:uiPriority w:val="99"/>
    <w:unhideWhenUsed/>
    <w:rsid w:val="00755EA2"/>
    <w:rPr>
      <w:color w:val="2A5D1B" w:themeColor="hyperlink"/>
      <w:u w:val="single"/>
    </w:rPr>
  </w:style>
  <w:style w:type="paragraph" w:styleId="BodyText">
    <w:name w:val="Body Text"/>
    <w:basedOn w:val="Normal"/>
    <w:link w:val="BodyTextChar"/>
    <w:uiPriority w:val="1"/>
    <w:qFormat/>
    <w:rsid w:val="00755EA2"/>
    <w:pPr>
      <w:spacing w:before="60" w:after="60" w:line="240" w:lineRule="auto"/>
      <w:jc w:val="both"/>
    </w:pPr>
    <w:rPr>
      <w:rFonts w:ascii="Arial" w:hAnsi="Arial" w:eastAsia="Times New Roman" w:cs="Times New Roman"/>
      <w:snapToGrid w:val="0"/>
      <w:sz w:val="16"/>
      <w:szCs w:val="20"/>
      <w:lang w:val="es-ES_tradnl" w:eastAsia="es-ES"/>
    </w:rPr>
  </w:style>
  <w:style w:type="character" w:styleId="BodyTextChar" w:customStyle="1">
    <w:name w:val="Body Text Char"/>
    <w:basedOn w:val="DefaultParagraphFont"/>
    <w:link w:val="BodyText"/>
    <w:uiPriority w:val="1"/>
    <w:rsid w:val="00755EA2"/>
    <w:rPr>
      <w:rFonts w:ascii="Arial" w:hAnsi="Arial" w:eastAsia="Times New Roman" w:cs="Times New Roman"/>
      <w:snapToGrid w:val="0"/>
      <w:sz w:val="16"/>
      <w:szCs w:val="20"/>
      <w:lang w:val="es-ES_tradnl" w:eastAsia="es-ES"/>
    </w:rPr>
  </w:style>
  <w:style w:type="paragraph" w:styleId="Bibliography">
    <w:name w:val="Bibliography"/>
    <w:basedOn w:val="Normal"/>
    <w:next w:val="Normal"/>
    <w:uiPriority w:val="37"/>
    <w:unhideWhenUsed/>
    <w:rsid w:val="00755EA2"/>
    <w:pPr>
      <w:spacing w:after="0" w:line="240" w:lineRule="auto"/>
      <w:jc w:val="both"/>
    </w:pPr>
    <w:rPr>
      <w:rFonts w:ascii="Geomanist Regular" w:hAnsi="Geomanist Regular" w:eastAsia="MS Mincho"/>
      <w:szCs w:val="24"/>
      <w:shd w:val="clear" w:color="auto" w:fill="FCFCFC"/>
      <w:lang w:eastAsia="es-ES_tradnl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55EA2"/>
    <w:pPr>
      <w:spacing w:after="120" w:line="240" w:lineRule="auto"/>
      <w:ind w:left="283"/>
      <w:jc w:val="both"/>
    </w:pPr>
    <w:rPr>
      <w:rFonts w:ascii="Geomanist Regular" w:hAnsi="Geomanist Regular" w:eastAsia="MS Mincho"/>
      <w:sz w:val="16"/>
      <w:szCs w:val="16"/>
      <w:shd w:val="clear" w:color="auto" w:fill="FCFCFC"/>
      <w:lang w:eastAsia="es-ES_tradnl"/>
    </w:rPr>
  </w:style>
  <w:style w:type="character" w:styleId="BodyTextIndent3Char" w:customStyle="1">
    <w:name w:val="Body Text Indent 3 Char"/>
    <w:basedOn w:val="DefaultParagraphFont"/>
    <w:link w:val="BodyTextIndent3"/>
    <w:uiPriority w:val="99"/>
    <w:rsid w:val="00755EA2"/>
    <w:rPr>
      <w:rFonts w:ascii="Geomanist Regular" w:hAnsi="Geomanist Regular" w:eastAsia="MS Mincho"/>
      <w:sz w:val="16"/>
      <w:szCs w:val="16"/>
      <w:lang w:eastAsia="es-ES_tradnl"/>
    </w:rPr>
  </w:style>
  <w:style w:type="paragraph" w:styleId="ListParagraph">
    <w:name w:val="List Paragraph"/>
    <w:basedOn w:val="Normal"/>
    <w:uiPriority w:val="34"/>
    <w:qFormat/>
    <w:rsid w:val="00755EA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95F70"/>
    <w:rPr>
      <w:rFonts w:ascii="Segoe UI" w:hAnsi="Segoe UI" w:cs="Segoe UI"/>
      <w:sz w:val="18"/>
      <w:szCs w:val="18"/>
    </w:rPr>
  </w:style>
  <w:style w:type="numbering" w:styleId="Estilo1" w:customStyle="1">
    <w:name w:val="Estilo1"/>
    <w:uiPriority w:val="99"/>
    <w:rsid w:val="00BC3369"/>
    <w:pPr>
      <w:numPr>
        <w:numId w:val="12"/>
      </w:numPr>
    </w:pPr>
  </w:style>
  <w:style w:type="paragraph" w:styleId="TOC2">
    <w:name w:val="toc 2"/>
    <w:basedOn w:val="Normal"/>
    <w:next w:val="Normal"/>
    <w:autoRedefine/>
    <w:uiPriority w:val="39"/>
    <w:unhideWhenUsed/>
    <w:rsid w:val="00BC3369"/>
    <w:pPr>
      <w:spacing w:after="100"/>
      <w:ind w:left="220"/>
    </w:pPr>
    <w:rPr>
      <w:rFonts w:ascii="Geomanist Regular" w:hAnsi="Geomanist Regular"/>
    </w:rPr>
  </w:style>
  <w:style w:type="paragraph" w:styleId="TOC3">
    <w:name w:val="toc 3"/>
    <w:basedOn w:val="Normal"/>
    <w:next w:val="Normal"/>
    <w:autoRedefine/>
    <w:uiPriority w:val="39"/>
    <w:unhideWhenUsed/>
    <w:rsid w:val="00BC3369"/>
    <w:pPr>
      <w:spacing w:after="100"/>
      <w:ind w:left="440"/>
    </w:pPr>
    <w:rPr>
      <w:rFonts w:ascii="Geomanist Regular" w:hAnsi="Geomanist Regul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Strategy">
      <a:dk1>
        <a:srgbClr val="424041"/>
      </a:dk1>
      <a:lt1>
        <a:srgbClr val="FFFFFF"/>
      </a:lt1>
      <a:dk2>
        <a:srgbClr val="00155C"/>
      </a:dk2>
      <a:lt2>
        <a:srgbClr val="FFFFFF"/>
      </a:lt2>
      <a:accent1>
        <a:srgbClr val="00155C"/>
      </a:accent1>
      <a:accent2>
        <a:srgbClr val="98BF13"/>
      </a:accent2>
      <a:accent3>
        <a:srgbClr val="A35F18"/>
      </a:accent3>
      <a:accent4>
        <a:srgbClr val="A78B00"/>
      </a:accent4>
      <a:accent5>
        <a:srgbClr val="6B5900"/>
      </a:accent5>
      <a:accent6>
        <a:srgbClr val="489D38"/>
      </a:accent6>
      <a:hlink>
        <a:srgbClr val="2A5D1B"/>
      </a:hlink>
      <a:folHlink>
        <a:srgbClr val="3033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BF2C8217382584EB1AB7833130F9ABA" ma:contentTypeVersion="14" ma:contentTypeDescription="Crear nuevo documento." ma:contentTypeScope="" ma:versionID="a6afee30e7ce2c17f4dee1d03d3fb42c">
  <xsd:schema xmlns:xsd="http://www.w3.org/2001/XMLSchema" xmlns:xs="http://www.w3.org/2001/XMLSchema" xmlns:p="http://schemas.microsoft.com/office/2006/metadata/properties" xmlns:ns2="71e48b55-eac8-456d-9a1b-72cd1d3ab479" xmlns:ns3="265f11d4-378e-4449-b9b4-7e6b218a67fd" targetNamespace="http://schemas.microsoft.com/office/2006/metadata/properties" ma:root="true" ma:fieldsID="b6c9a9e6d35cd894f151585f878e16c5" ns2:_="" ns3:_="">
    <xsd:import namespace="71e48b55-eac8-456d-9a1b-72cd1d3ab479"/>
    <xsd:import namespace="265f11d4-378e-4449-b9b4-7e6b218a67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e48b55-eac8-456d-9a1b-72cd1d3ab4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4cc2e6a1-0970-4d3e-9329-840614f5296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f11d4-378e-4449-b9b4-7e6b218a67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ba01337-ba16-492e-8cc0-729a7a730f63}" ma:internalName="TaxCatchAll" ma:showField="CatchAllData" ma:web="265f11d4-378e-4449-b9b4-7e6b218a67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e48b55-eac8-456d-9a1b-72cd1d3ab479">
      <Terms xmlns="http://schemas.microsoft.com/office/infopath/2007/PartnerControls"/>
    </lcf76f155ced4ddcb4097134ff3c332f>
    <TaxCatchAll xmlns="265f11d4-378e-4449-b9b4-7e6b218a67fd" xsi:nil="true"/>
  </documentManagement>
</p:properties>
</file>

<file path=customXml/itemProps1.xml><?xml version="1.0" encoding="utf-8"?>
<ds:datastoreItem xmlns:ds="http://schemas.openxmlformats.org/officeDocument/2006/customXml" ds:itemID="{ABB4FD00-9311-45B4-8BFD-20C9A2382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DD4804-E8A8-456F-B7AF-59344229B6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8DEE3A-B342-47BB-8227-3D45B79922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e48b55-eac8-456d-9a1b-72cd1d3ab479"/>
    <ds:schemaRef ds:uri="265f11d4-378e-4449-b9b4-7e6b218a67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24D9E7-A134-4895-A61D-747021EFA65F}">
  <ds:schemaRefs>
    <ds:schemaRef ds:uri="http://schemas.microsoft.com/office/2006/metadata/properties"/>
    <ds:schemaRef ds:uri="http://schemas.microsoft.com/office/infopath/2007/PartnerControls"/>
    <ds:schemaRef ds:uri="71e48b55-eac8-456d-9a1b-72cd1d3ab479"/>
    <ds:schemaRef ds:uri="265f11d4-378e-4449-b9b4-7e6b218a67f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Plantilla DocumentoS Word</dc:title>
  <dc:subject/>
  <dc:creator>Leidy Alejandra Urquijo</dc:creator>
  <keywords/>
  <dc:description/>
  <lastModifiedBy>Practicante</lastModifiedBy>
  <revision>108</revision>
  <dcterms:created xsi:type="dcterms:W3CDTF">2025-12-18T00:24:00.0000000Z</dcterms:created>
  <dcterms:modified xsi:type="dcterms:W3CDTF">2026-04-09T18:15:50.2656856Z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0x0101006BF2C8217382584EB1AB7833130F9ABA</vt:lpwstr>
  </property>
  <property fmtid="{D5CDD505-2E9C-101B-9397-08002B2CF9AE}" pid="3" name="MediaServiceImageTags">
    <vt:lpwstr/>
  </property>
  <property fmtid="{D5CDD505-2E9C-101B-9397-08002B2CF9AE}" pid="4" name="Revisor">
    <vt:lpwstr>9;#Fabian Pinilla</vt:lpwstr>
  </property>
  <property fmtid="{D5CDD505-2E9C-101B-9397-08002B2CF9AE}" pid="5" name="Código(siexiste)">
    <vt:lpwstr>AGC-FT-005</vt:lpwstr>
  </property>
  <property fmtid="{D5CDD505-2E9C-101B-9397-08002B2CF9AE}" pid="6" name="TipodeSolicitud">
    <vt:lpwstr>Creación</vt:lpwstr>
  </property>
  <property fmtid="{D5CDD505-2E9C-101B-9397-08002B2CF9AE}" pid="7" name="Prioridad">
    <vt:lpwstr>Normal</vt:lpwstr>
  </property>
  <property fmtid="{D5CDD505-2E9C-101B-9397-08002B2CF9AE}" pid="8" name="Area">
    <vt:lpwstr>Dirección Administrativa</vt:lpwstr>
  </property>
  <property fmtid="{D5CDD505-2E9C-101B-9397-08002B2CF9AE}" pid="9" name="Solicitante">
    <vt:lpwstr>27;#Cristina Gomez</vt:lpwstr>
  </property>
  <property fmtid="{D5CDD505-2E9C-101B-9397-08002B2CF9AE}" pid="10" name="DescripcióndelaSolicitud">
    <vt:lpwstr>Aprobación del documento </vt:lpwstr>
  </property>
  <property fmtid="{D5CDD505-2E9C-101B-9397-08002B2CF9AE}" pid="11" name="EstadodelDocumento">
    <vt:lpwstr>Aprobado</vt:lpwstr>
  </property>
</Properties>
</file>